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C48D6" w14:textId="128F9E79" w:rsidR="00A25B63" w:rsidRPr="00A25B63" w:rsidRDefault="00992A78" w:rsidP="00A25B63">
      <w:pPr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t>CHaSCI s</w:t>
      </w:r>
      <w:r w:rsidR="0000588E">
        <w:rPr>
          <w:b/>
          <w:bCs/>
        </w:rPr>
        <w:t>ocial work care management</w:t>
      </w:r>
      <w:r w:rsidR="0000588E" w:rsidRPr="00A25B63">
        <w:rPr>
          <w:b/>
          <w:bCs/>
        </w:rPr>
        <w:t xml:space="preserve"> </w:t>
      </w:r>
      <w:r w:rsidR="00912121">
        <w:rPr>
          <w:b/>
          <w:bCs/>
        </w:rPr>
        <w:t xml:space="preserve">model </w:t>
      </w:r>
      <w:r w:rsidR="00A25B63" w:rsidRPr="00A25B63">
        <w:rPr>
          <w:b/>
          <w:bCs/>
        </w:rPr>
        <w:t>trainings</w:t>
      </w:r>
      <w:r>
        <w:rPr>
          <w:b/>
          <w:bCs/>
        </w:rPr>
        <w:t xml:space="preserve"> (</w:t>
      </w:r>
      <w:hyperlink r:id="rId5" w:history="1">
        <w:r w:rsidRPr="00D70CEA">
          <w:rPr>
            <w:rStyle w:val="Hyperlink"/>
            <w:b/>
            <w:bCs/>
          </w:rPr>
          <w:t>AIMS and Bridge</w:t>
        </w:r>
      </w:hyperlink>
      <w:r>
        <w:rPr>
          <w:b/>
          <w:bCs/>
        </w:rPr>
        <w:t>)</w:t>
      </w:r>
    </w:p>
    <w:p w14:paraId="3A625399" w14:textId="77777777" w:rsidR="00A25B63" w:rsidRPr="00A25B63" w:rsidRDefault="00A25B63" w:rsidP="00A25B63">
      <w:pPr>
        <w:rPr>
          <w:b/>
          <w:bCs/>
        </w:rPr>
      </w:pPr>
      <w:r w:rsidRPr="00A25B63">
        <w:rPr>
          <w:b/>
          <w:bCs/>
        </w:rPr>
        <w:t>Common barriers to effective engagement in care</w:t>
      </w:r>
    </w:p>
    <w:p w14:paraId="692DF5FD" w14:textId="689D24EF" w:rsidR="00A25B63" w:rsidRDefault="00A25B63" w:rsidP="00A25B63">
      <w:pPr>
        <w:pStyle w:val="ListParagraph"/>
        <w:numPr>
          <w:ilvl w:val="0"/>
          <w:numId w:val="4"/>
        </w:numPr>
      </w:pPr>
      <w:r>
        <w:t>Patient disengagement</w:t>
      </w:r>
    </w:p>
    <w:p w14:paraId="2342C9D9" w14:textId="60B1E5A8" w:rsidR="00A25B63" w:rsidRDefault="00A25B63" w:rsidP="00A25B63">
      <w:pPr>
        <w:pStyle w:val="ListParagraph"/>
        <w:numPr>
          <w:ilvl w:val="0"/>
          <w:numId w:val="4"/>
        </w:numPr>
      </w:pPr>
      <w:r>
        <w:t xml:space="preserve">Patient ambivalence </w:t>
      </w:r>
    </w:p>
    <w:p w14:paraId="544642A0" w14:textId="3CF97CEA" w:rsidR="00A25B63" w:rsidRDefault="00A25B63" w:rsidP="00A25B63">
      <w:pPr>
        <w:pStyle w:val="ListParagraph"/>
        <w:numPr>
          <w:ilvl w:val="0"/>
          <w:numId w:val="4"/>
        </w:numPr>
      </w:pPr>
      <w:r>
        <w:t>Patient priorities / needs change</w:t>
      </w:r>
    </w:p>
    <w:p w14:paraId="2676E831" w14:textId="3AD48C73" w:rsidR="00A25B63" w:rsidRDefault="00A25B63" w:rsidP="00A25B63">
      <w:pPr>
        <w:pStyle w:val="ListParagraph"/>
        <w:numPr>
          <w:ilvl w:val="0"/>
          <w:numId w:val="4"/>
        </w:numPr>
      </w:pPr>
      <w:r>
        <w:t>Negative patient behavior</w:t>
      </w:r>
    </w:p>
    <w:p w14:paraId="3AB66124" w14:textId="0A559945" w:rsidR="00A25B63" w:rsidRDefault="00A25B63" w:rsidP="00A25B63">
      <w:pPr>
        <w:pStyle w:val="ListParagraph"/>
        <w:numPr>
          <w:ilvl w:val="0"/>
          <w:numId w:val="4"/>
        </w:numPr>
      </w:pPr>
      <w:r>
        <w:t>Underlying complexities, including behavioral health, cognitive health, and trauma</w:t>
      </w:r>
    </w:p>
    <w:p w14:paraId="01B9648B" w14:textId="2CEB0DD6" w:rsidR="00A25B63" w:rsidRDefault="00A25B63" w:rsidP="00A25B63">
      <w:pPr>
        <w:pStyle w:val="ListParagraph"/>
        <w:numPr>
          <w:ilvl w:val="0"/>
          <w:numId w:val="4"/>
        </w:numPr>
      </w:pPr>
      <w:r>
        <w:t>Complex family dynamics</w:t>
      </w:r>
    </w:p>
    <w:p w14:paraId="282912B0" w14:textId="5FCAFDE4" w:rsidR="00A25B63" w:rsidRDefault="00A25B63" w:rsidP="00DE1819">
      <w:pPr>
        <w:pStyle w:val="ListParagraph"/>
        <w:numPr>
          <w:ilvl w:val="0"/>
          <w:numId w:val="4"/>
        </w:numPr>
      </w:pPr>
      <w:r>
        <w:t>Provider / Network limitations</w:t>
      </w:r>
    </w:p>
    <w:p w14:paraId="0A15D8BC" w14:textId="65CD291A" w:rsidR="00A25B63" w:rsidRPr="00A25B63" w:rsidRDefault="00A25B63" w:rsidP="00A25B63">
      <w:pPr>
        <w:rPr>
          <w:b/>
        </w:rPr>
      </w:pPr>
      <w:bookmarkStart w:id="0" w:name="_Toc43471932"/>
      <w:r w:rsidRPr="00A25B63">
        <w:rPr>
          <w:b/>
        </w:rPr>
        <w:t>Clinical skills</w:t>
      </w:r>
      <w:r w:rsidR="009C3F32">
        <w:rPr>
          <w:b/>
        </w:rPr>
        <w:t xml:space="preserve"> used to prevent and address barriers</w:t>
      </w:r>
      <w:r w:rsidRPr="00A25B63">
        <w:rPr>
          <w:b/>
        </w:rPr>
        <w:t>: Non-specific elements</w:t>
      </w:r>
      <w:bookmarkEnd w:id="0"/>
      <w:r w:rsidRPr="00A25B63">
        <w:rPr>
          <w:b/>
        </w:rPr>
        <w:t xml:space="preserve"> </w:t>
      </w:r>
    </w:p>
    <w:p w14:paraId="03286171" w14:textId="77777777" w:rsidR="00A25B63" w:rsidRPr="00A25B63" w:rsidRDefault="00A25B63" w:rsidP="00A25B63">
      <w:r w:rsidRPr="00A25B63">
        <w:rPr>
          <w:noProof/>
        </w:rPr>
        <w:drawing>
          <wp:inline distT="0" distB="0" distL="0" distR="0" wp14:anchorId="12B752AD" wp14:editId="4DE08508">
            <wp:extent cx="5486400" cy="2731324"/>
            <wp:effectExtent l="0" t="12700" r="12700" b="37465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643F6197" w14:textId="77777777" w:rsidR="00992A78" w:rsidRDefault="00992A78" w:rsidP="00A25B63">
      <w:pPr>
        <w:rPr>
          <w:b/>
        </w:rPr>
      </w:pPr>
      <w:bookmarkStart w:id="1" w:name="_Toc43471933"/>
    </w:p>
    <w:p w14:paraId="343023A1" w14:textId="6E76F26E" w:rsidR="00A25B63" w:rsidRPr="00A25B63" w:rsidRDefault="00A25B63" w:rsidP="00A25B63">
      <w:pPr>
        <w:rPr>
          <w:b/>
        </w:rPr>
      </w:pPr>
      <w:r w:rsidRPr="00A25B63">
        <w:rPr>
          <w:b/>
        </w:rPr>
        <w:t>Clinical skills</w:t>
      </w:r>
      <w:r w:rsidR="009C3F32">
        <w:rPr>
          <w:b/>
        </w:rPr>
        <w:t xml:space="preserve"> used to prevent and address barriers</w:t>
      </w:r>
      <w:r w:rsidRPr="00A25B63">
        <w:rPr>
          <w:b/>
        </w:rPr>
        <w:t>: Specific elements</w:t>
      </w:r>
      <w:bookmarkEnd w:id="1"/>
      <w:r w:rsidRPr="00A25B63">
        <w:rPr>
          <w:b/>
        </w:rPr>
        <w:t xml:space="preserve"> </w:t>
      </w:r>
    </w:p>
    <w:p w14:paraId="35D3A03F" w14:textId="77777777" w:rsidR="00A25B63" w:rsidRPr="00A25B63" w:rsidRDefault="00A25B63" w:rsidP="00A25B63">
      <w:r w:rsidRPr="00A25B63">
        <w:rPr>
          <w:noProof/>
        </w:rPr>
        <w:drawing>
          <wp:inline distT="0" distB="0" distL="0" distR="0" wp14:anchorId="6E1DE402" wp14:editId="76C47B0D">
            <wp:extent cx="5486400" cy="2085975"/>
            <wp:effectExtent l="0" t="25400" r="12700" b="34925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1E9D4A43" w14:textId="77777777" w:rsidR="00992A78" w:rsidRDefault="00992A78">
      <w:pPr>
        <w:rPr>
          <w:b/>
          <w:bCs/>
        </w:rPr>
      </w:pPr>
      <w:r>
        <w:rPr>
          <w:b/>
          <w:bCs/>
        </w:rPr>
        <w:br w:type="page"/>
      </w:r>
    </w:p>
    <w:p w14:paraId="17FF91E1" w14:textId="3F994E9A" w:rsidR="00A25B63" w:rsidRPr="0000588E" w:rsidRDefault="002659D4" w:rsidP="0000588E">
      <w:pPr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lastRenderedPageBreak/>
        <w:t xml:space="preserve">CHaSCI </w:t>
      </w:r>
      <w:r w:rsidR="00912121">
        <w:rPr>
          <w:b/>
          <w:bCs/>
        </w:rPr>
        <w:t xml:space="preserve">skills trainings on </w:t>
      </w:r>
      <w:hyperlink r:id="rId16" w:history="1">
        <w:r w:rsidR="00912121" w:rsidRPr="00912121">
          <w:rPr>
            <w:rStyle w:val="Hyperlink"/>
            <w:b/>
            <w:bCs/>
          </w:rPr>
          <w:t>other social care integration initiatives</w:t>
        </w:r>
      </w:hyperlink>
      <w:r w:rsidR="00912121">
        <w:rPr>
          <w:b/>
          <w:bCs/>
        </w:rPr>
        <w:t xml:space="preserve"> (</w:t>
      </w:r>
      <w:r w:rsidR="0000588E">
        <w:rPr>
          <w:b/>
          <w:bCs/>
        </w:rPr>
        <w:t>example</w:t>
      </w:r>
      <w:r w:rsidR="00F13110">
        <w:rPr>
          <w:b/>
          <w:bCs/>
        </w:rPr>
        <w:t xml:space="preserve"> curriculum</w:t>
      </w:r>
      <w:r w:rsidR="00912121">
        <w:rPr>
          <w:b/>
          <w:bCs/>
        </w:rPr>
        <w:t>, for CHWs</w:t>
      </w:r>
      <w:r w:rsidR="0000588E">
        <w:rPr>
          <w:b/>
          <w:bCs/>
        </w:rPr>
        <w:t>)</w:t>
      </w:r>
    </w:p>
    <w:p w14:paraId="07A4A363" w14:textId="76CBC656" w:rsidR="00A25B63" w:rsidRPr="00A25B63" w:rsidRDefault="00A25B63" w:rsidP="00A25B63">
      <w:pPr>
        <w:rPr>
          <w:b/>
          <w:bCs/>
        </w:rPr>
      </w:pPr>
      <w:r w:rsidRPr="00A25B63">
        <w:rPr>
          <w:b/>
          <w:bCs/>
        </w:rPr>
        <w:t xml:space="preserve">Core </w:t>
      </w:r>
      <w:r w:rsidR="00FB348B">
        <w:rPr>
          <w:b/>
          <w:bCs/>
        </w:rPr>
        <w:t>knowledge</w:t>
      </w:r>
    </w:p>
    <w:p w14:paraId="7BAFA096" w14:textId="1DA8B1AE" w:rsidR="00F13110" w:rsidRDefault="00F13110" w:rsidP="00F13110">
      <w:pPr>
        <w:pStyle w:val="ListParagraph"/>
        <w:numPr>
          <w:ilvl w:val="0"/>
          <w:numId w:val="12"/>
        </w:numPr>
      </w:pPr>
      <w:r>
        <w:t>Basics of public and community health</w:t>
      </w:r>
    </w:p>
    <w:p w14:paraId="61BE09E3" w14:textId="77777777" w:rsidR="00F13110" w:rsidRDefault="00F13110" w:rsidP="00F13110">
      <w:pPr>
        <w:pStyle w:val="ListParagraph"/>
        <w:numPr>
          <w:ilvl w:val="0"/>
          <w:numId w:val="12"/>
        </w:numPr>
      </w:pPr>
      <w:r>
        <w:t>Health care and chronic conditions</w:t>
      </w:r>
    </w:p>
    <w:p w14:paraId="528E44CC" w14:textId="77777777" w:rsidR="00F13110" w:rsidRDefault="00F13110" w:rsidP="00F13110">
      <w:pPr>
        <w:pStyle w:val="ListParagraph"/>
        <w:numPr>
          <w:ilvl w:val="0"/>
          <w:numId w:val="12"/>
        </w:numPr>
      </w:pPr>
      <w:r>
        <w:t>Social determinants of health</w:t>
      </w:r>
    </w:p>
    <w:p w14:paraId="36F21F33" w14:textId="77777777" w:rsidR="00F13110" w:rsidRDefault="00F13110" w:rsidP="00F13110">
      <w:pPr>
        <w:pStyle w:val="ListParagraph"/>
        <w:numPr>
          <w:ilvl w:val="0"/>
          <w:numId w:val="12"/>
        </w:numPr>
      </w:pPr>
      <w:r>
        <w:t>Community health interventions</w:t>
      </w:r>
    </w:p>
    <w:p w14:paraId="01A3C03F" w14:textId="77777777" w:rsidR="00F13110" w:rsidRDefault="00F13110" w:rsidP="00F13110">
      <w:pPr>
        <w:pStyle w:val="ListParagraph"/>
        <w:numPr>
          <w:ilvl w:val="0"/>
          <w:numId w:val="12"/>
        </w:numPr>
      </w:pPr>
      <w:r>
        <w:t>Benefits and insurance</w:t>
      </w:r>
    </w:p>
    <w:p w14:paraId="22DE850D" w14:textId="77777777" w:rsidR="00F13110" w:rsidRPr="00F13110" w:rsidRDefault="00F13110" w:rsidP="00F13110">
      <w:pPr>
        <w:pStyle w:val="ListParagraph"/>
        <w:numPr>
          <w:ilvl w:val="0"/>
          <w:numId w:val="12"/>
        </w:numPr>
        <w:rPr>
          <w:b/>
          <w:bCs/>
        </w:rPr>
      </w:pPr>
      <w:r>
        <w:t>Stress, trauma, and mental health</w:t>
      </w:r>
      <w:r w:rsidRPr="00F13110">
        <w:rPr>
          <w:b/>
          <w:bCs/>
        </w:rPr>
        <w:t xml:space="preserve"> </w:t>
      </w:r>
    </w:p>
    <w:p w14:paraId="1179A6C1" w14:textId="6472CAE4" w:rsidR="00A25B63" w:rsidRPr="00A25B63" w:rsidRDefault="00A25B63" w:rsidP="00F13110">
      <w:pPr>
        <w:rPr>
          <w:b/>
          <w:bCs/>
        </w:rPr>
      </w:pPr>
      <w:r w:rsidRPr="00A25B63">
        <w:rPr>
          <w:b/>
          <w:bCs/>
        </w:rPr>
        <w:t>Core skills</w:t>
      </w:r>
    </w:p>
    <w:p w14:paraId="05862F9A" w14:textId="77777777" w:rsidR="00F13110" w:rsidRDefault="00F13110" w:rsidP="00F13110">
      <w:pPr>
        <w:pStyle w:val="ListParagraph"/>
        <w:numPr>
          <w:ilvl w:val="0"/>
          <w:numId w:val="7"/>
        </w:numPr>
      </w:pPr>
      <w:r>
        <w:t>Soft skills</w:t>
      </w:r>
    </w:p>
    <w:p w14:paraId="640322F8" w14:textId="77777777" w:rsidR="00F13110" w:rsidRDefault="00F13110" w:rsidP="00F13110">
      <w:pPr>
        <w:pStyle w:val="ListParagraph"/>
        <w:numPr>
          <w:ilvl w:val="1"/>
          <w:numId w:val="7"/>
        </w:numPr>
      </w:pPr>
      <w:r w:rsidRPr="00A25B63">
        <w:t>Professional</w:t>
      </w:r>
      <w:r>
        <w:t xml:space="preserve"> behavior &amp; </w:t>
      </w:r>
      <w:r w:rsidRPr="00A25B63">
        <w:t>etiquette</w:t>
      </w:r>
    </w:p>
    <w:p w14:paraId="67617B14" w14:textId="77777777" w:rsidR="00F13110" w:rsidRPr="00A25B63" w:rsidRDefault="00F13110" w:rsidP="00F13110">
      <w:pPr>
        <w:pStyle w:val="ListParagraph"/>
        <w:numPr>
          <w:ilvl w:val="1"/>
          <w:numId w:val="7"/>
        </w:numPr>
      </w:pPr>
      <w:r w:rsidRPr="00A25B63">
        <w:t>Accountability &amp; expectation-setting</w:t>
      </w:r>
    </w:p>
    <w:p w14:paraId="10A64A4B" w14:textId="77777777" w:rsidR="00F13110" w:rsidRDefault="00F13110" w:rsidP="00F13110">
      <w:pPr>
        <w:pStyle w:val="ListParagraph"/>
        <w:numPr>
          <w:ilvl w:val="0"/>
          <w:numId w:val="7"/>
        </w:numPr>
      </w:pPr>
      <w:r>
        <w:t>Communication &amp; engagement skills</w:t>
      </w:r>
    </w:p>
    <w:p w14:paraId="2516139A" w14:textId="77777777" w:rsidR="00A25B63" w:rsidRPr="00A25B63" w:rsidRDefault="00A25B63" w:rsidP="00A25B63">
      <w:pPr>
        <w:pStyle w:val="ListParagraph"/>
        <w:numPr>
          <w:ilvl w:val="1"/>
          <w:numId w:val="7"/>
        </w:numPr>
      </w:pPr>
      <w:r w:rsidRPr="00A25B63">
        <w:t>Empathy</w:t>
      </w:r>
    </w:p>
    <w:p w14:paraId="5AFAC6FF" w14:textId="77777777" w:rsidR="00A25B63" w:rsidRPr="00A25B63" w:rsidRDefault="00A25B63" w:rsidP="00A25B63">
      <w:pPr>
        <w:pStyle w:val="ListParagraph"/>
        <w:numPr>
          <w:ilvl w:val="1"/>
          <w:numId w:val="7"/>
        </w:numPr>
      </w:pPr>
      <w:r w:rsidRPr="00A25B63">
        <w:t>Curiosity</w:t>
      </w:r>
    </w:p>
    <w:p w14:paraId="61B10C7C" w14:textId="77777777" w:rsidR="00A25B63" w:rsidRPr="00A25B63" w:rsidRDefault="00A25B63" w:rsidP="00A25B63">
      <w:pPr>
        <w:pStyle w:val="ListParagraph"/>
        <w:numPr>
          <w:ilvl w:val="1"/>
          <w:numId w:val="7"/>
        </w:numPr>
      </w:pPr>
      <w:r w:rsidRPr="00A25B63">
        <w:t>Patience</w:t>
      </w:r>
    </w:p>
    <w:p w14:paraId="6038E7CE" w14:textId="77777777" w:rsidR="00A25B63" w:rsidRPr="00A25B63" w:rsidRDefault="00A25B63" w:rsidP="00A25B63">
      <w:pPr>
        <w:pStyle w:val="ListParagraph"/>
        <w:numPr>
          <w:ilvl w:val="1"/>
          <w:numId w:val="7"/>
        </w:numPr>
      </w:pPr>
      <w:r w:rsidRPr="00A25B63">
        <w:t>Building rapport</w:t>
      </w:r>
    </w:p>
    <w:p w14:paraId="0221C639" w14:textId="77777777" w:rsidR="00A25B63" w:rsidRPr="00A25B63" w:rsidRDefault="00A25B63" w:rsidP="00A25B63">
      <w:pPr>
        <w:pStyle w:val="ListParagraph"/>
        <w:numPr>
          <w:ilvl w:val="1"/>
          <w:numId w:val="7"/>
        </w:numPr>
      </w:pPr>
      <w:r w:rsidRPr="00A25B63">
        <w:t>Using open-ended questions</w:t>
      </w:r>
    </w:p>
    <w:p w14:paraId="64BE19E6" w14:textId="5B8C40C2" w:rsidR="00A25B63" w:rsidRDefault="00A25B63" w:rsidP="00A25B63">
      <w:pPr>
        <w:pStyle w:val="ListParagraph"/>
        <w:numPr>
          <w:ilvl w:val="1"/>
          <w:numId w:val="7"/>
        </w:numPr>
      </w:pPr>
      <w:r w:rsidRPr="00A25B63">
        <w:t>Active listening</w:t>
      </w:r>
    </w:p>
    <w:p w14:paraId="7339CC5F" w14:textId="77777777" w:rsidR="00A25B63" w:rsidRPr="00992A78" w:rsidRDefault="00A25B63" w:rsidP="00A25B63">
      <w:pPr>
        <w:pStyle w:val="ListParagraph"/>
        <w:numPr>
          <w:ilvl w:val="2"/>
          <w:numId w:val="7"/>
        </w:numPr>
        <w:rPr>
          <w:i/>
          <w:iCs/>
        </w:rPr>
      </w:pPr>
      <w:r w:rsidRPr="00992A78">
        <w:rPr>
          <w:i/>
          <w:iCs/>
        </w:rPr>
        <w:t>Focus on what the person is saying</w:t>
      </w:r>
    </w:p>
    <w:p w14:paraId="0B624862" w14:textId="77777777" w:rsidR="00A25B63" w:rsidRPr="00992A78" w:rsidRDefault="00A25B63" w:rsidP="00A25B63">
      <w:pPr>
        <w:pStyle w:val="ListParagraph"/>
        <w:numPr>
          <w:ilvl w:val="2"/>
          <w:numId w:val="7"/>
        </w:numPr>
        <w:rPr>
          <w:i/>
          <w:iCs/>
        </w:rPr>
      </w:pPr>
      <w:r w:rsidRPr="00992A78">
        <w:rPr>
          <w:i/>
          <w:iCs/>
        </w:rPr>
        <w:t>Ask clarifying questions</w:t>
      </w:r>
    </w:p>
    <w:p w14:paraId="547F926B" w14:textId="77777777" w:rsidR="00A25B63" w:rsidRPr="00992A78" w:rsidRDefault="00A25B63" w:rsidP="00A25B63">
      <w:pPr>
        <w:pStyle w:val="ListParagraph"/>
        <w:numPr>
          <w:ilvl w:val="2"/>
          <w:numId w:val="7"/>
        </w:numPr>
        <w:rPr>
          <w:i/>
          <w:iCs/>
        </w:rPr>
      </w:pPr>
      <w:r w:rsidRPr="00992A78">
        <w:rPr>
          <w:i/>
          <w:iCs/>
        </w:rPr>
        <w:t>Reflect</w:t>
      </w:r>
    </w:p>
    <w:p w14:paraId="3D210344" w14:textId="77777777" w:rsidR="00A25B63" w:rsidRPr="00992A78" w:rsidRDefault="00A25B63" w:rsidP="00A25B63">
      <w:pPr>
        <w:pStyle w:val="ListParagraph"/>
        <w:numPr>
          <w:ilvl w:val="2"/>
          <w:numId w:val="7"/>
        </w:numPr>
        <w:rPr>
          <w:i/>
          <w:iCs/>
        </w:rPr>
      </w:pPr>
      <w:r w:rsidRPr="00992A78">
        <w:rPr>
          <w:i/>
          <w:iCs/>
        </w:rPr>
        <w:t>Validate</w:t>
      </w:r>
    </w:p>
    <w:p w14:paraId="36870CDD" w14:textId="77777777" w:rsidR="00A25B63" w:rsidRPr="00992A78" w:rsidRDefault="00A25B63" w:rsidP="00A25B63">
      <w:pPr>
        <w:pStyle w:val="ListParagraph"/>
        <w:numPr>
          <w:ilvl w:val="2"/>
          <w:numId w:val="7"/>
        </w:numPr>
        <w:rPr>
          <w:i/>
          <w:iCs/>
        </w:rPr>
      </w:pPr>
      <w:r w:rsidRPr="00992A78">
        <w:rPr>
          <w:i/>
          <w:iCs/>
        </w:rPr>
        <w:t>Summarize</w:t>
      </w:r>
    </w:p>
    <w:p w14:paraId="760546DC" w14:textId="77777777" w:rsidR="00A25B63" w:rsidRPr="00992A78" w:rsidRDefault="00A25B63" w:rsidP="00A25B63">
      <w:pPr>
        <w:pStyle w:val="ListParagraph"/>
        <w:numPr>
          <w:ilvl w:val="2"/>
          <w:numId w:val="7"/>
        </w:numPr>
        <w:rPr>
          <w:i/>
          <w:iCs/>
        </w:rPr>
      </w:pPr>
      <w:r w:rsidRPr="00992A78">
        <w:rPr>
          <w:i/>
          <w:iCs/>
        </w:rPr>
        <w:t>Use minimal encouragers</w:t>
      </w:r>
    </w:p>
    <w:p w14:paraId="437C5830" w14:textId="77777777" w:rsidR="00A25B63" w:rsidRPr="00992A78" w:rsidRDefault="00A25B63" w:rsidP="00A25B63">
      <w:pPr>
        <w:pStyle w:val="ListParagraph"/>
        <w:numPr>
          <w:ilvl w:val="2"/>
          <w:numId w:val="7"/>
        </w:numPr>
        <w:rPr>
          <w:i/>
          <w:iCs/>
        </w:rPr>
      </w:pPr>
      <w:r w:rsidRPr="00992A78">
        <w:rPr>
          <w:i/>
          <w:iCs/>
        </w:rPr>
        <w:t>Use silence</w:t>
      </w:r>
    </w:p>
    <w:p w14:paraId="653ECDC0" w14:textId="77777777" w:rsidR="00B51B8B" w:rsidRPr="00B51B8B" w:rsidRDefault="00B51B8B" w:rsidP="00B51B8B">
      <w:pPr>
        <w:pStyle w:val="ListParagraph"/>
        <w:numPr>
          <w:ilvl w:val="1"/>
          <w:numId w:val="7"/>
        </w:numPr>
        <w:spacing w:after="0" w:line="240" w:lineRule="auto"/>
        <w:contextualSpacing w:val="0"/>
        <w:rPr>
          <w:rFonts w:eastAsia="Times New Roman"/>
        </w:rPr>
      </w:pPr>
      <w:r w:rsidRPr="00B51B8B">
        <w:rPr>
          <w:rFonts w:eastAsia="Times New Roman"/>
        </w:rPr>
        <w:t>Responding to challenging statements</w:t>
      </w:r>
    </w:p>
    <w:p w14:paraId="7C87CB7D" w14:textId="77777777" w:rsidR="00F13110" w:rsidRDefault="00F13110" w:rsidP="00F13110">
      <w:pPr>
        <w:pStyle w:val="ListParagraph"/>
        <w:numPr>
          <w:ilvl w:val="0"/>
          <w:numId w:val="7"/>
        </w:numPr>
      </w:pPr>
      <w:r>
        <w:t>Addressing safety &amp; risk issues</w:t>
      </w:r>
    </w:p>
    <w:p w14:paraId="0096748C" w14:textId="77777777" w:rsidR="00F13110" w:rsidRDefault="00F13110" w:rsidP="00F13110">
      <w:pPr>
        <w:pStyle w:val="ListParagraph"/>
        <w:numPr>
          <w:ilvl w:val="0"/>
          <w:numId w:val="7"/>
        </w:numPr>
      </w:pPr>
      <w:r>
        <w:t>Advocacy skills</w:t>
      </w:r>
    </w:p>
    <w:p w14:paraId="2701D556" w14:textId="77777777" w:rsidR="00F13110" w:rsidRDefault="00F13110" w:rsidP="00F13110">
      <w:pPr>
        <w:pStyle w:val="ListParagraph"/>
        <w:numPr>
          <w:ilvl w:val="0"/>
          <w:numId w:val="7"/>
        </w:numPr>
      </w:pPr>
      <w:r>
        <w:t>Self-care skills</w:t>
      </w:r>
    </w:p>
    <w:p w14:paraId="3A570F2E" w14:textId="77777777" w:rsidR="00B51B8B" w:rsidRPr="00B51B8B" w:rsidRDefault="00B51B8B" w:rsidP="002B6C43">
      <w:pPr>
        <w:spacing w:after="0" w:line="240" w:lineRule="auto"/>
        <w:ind w:left="2606"/>
        <w:contextualSpacing/>
        <w:rPr>
          <w:rFonts w:ascii="Times New Roman" w:eastAsia="Times New Roman" w:hAnsi="Times New Roman" w:cs="Times New Roman"/>
          <w:sz w:val="24"/>
          <w:szCs w:val="24"/>
          <w:lang w:bidi="he-IL"/>
        </w:rPr>
      </w:pPr>
    </w:p>
    <w:p w14:paraId="66266585" w14:textId="77777777" w:rsidR="00F13110" w:rsidRDefault="003F20CE" w:rsidP="00F13110">
      <w:r>
        <w:t xml:space="preserve">For reference: CHW apprenticeships core competencies  </w:t>
      </w:r>
      <w:hyperlink r:id="rId17" w:history="1">
        <w:r w:rsidRPr="0056088F">
          <w:rPr>
            <w:rStyle w:val="Hyperlink"/>
          </w:rPr>
          <w:t>https://www.urban.org/sites/default/files/2018/07/25/cbof_full_framework_community-health-worker.pdf</w:t>
        </w:r>
      </w:hyperlink>
      <w:r>
        <w:t xml:space="preserve"> </w:t>
      </w:r>
    </w:p>
    <w:p w14:paraId="3BDA7FC6" w14:textId="77777777" w:rsidR="00F13110" w:rsidRDefault="00F13110">
      <w:r>
        <w:br w:type="page"/>
      </w:r>
    </w:p>
    <w:p w14:paraId="486494B0" w14:textId="77777777" w:rsidR="00F13110" w:rsidRDefault="00F13110" w:rsidP="00F13110">
      <w:pPr>
        <w:pBdr>
          <w:bottom w:val="single" w:sz="4" w:space="1" w:color="auto"/>
        </w:pBdr>
      </w:pPr>
      <w:r w:rsidRPr="00F13110">
        <w:rPr>
          <w:b/>
          <w:bCs/>
        </w:rPr>
        <w:lastRenderedPageBreak/>
        <w:t>Core competencies for frontline complex care providers</w:t>
      </w:r>
    </w:p>
    <w:p w14:paraId="66159611" w14:textId="77777777" w:rsidR="00992A78" w:rsidRDefault="00992A78" w:rsidP="00992A78">
      <w:r>
        <w:t xml:space="preserve">Details at </w:t>
      </w:r>
      <w:hyperlink r:id="rId18" w:history="1">
        <w:r w:rsidRPr="00A076FE">
          <w:rPr>
            <w:rStyle w:val="Hyperlink"/>
          </w:rPr>
          <w:t>https://www.nationalcomplex.care/wp-content/uploads/2020/10/Core-competencies-for-frontline-complex-care-providers-Full-Report-web-final.pdf</w:t>
        </w:r>
      </w:hyperlink>
      <w:r>
        <w:t xml:space="preserve"> </w:t>
      </w:r>
    </w:p>
    <w:p w14:paraId="077CDADD" w14:textId="23A55EFF" w:rsidR="002659D4" w:rsidRDefault="002659D4" w:rsidP="00F13110">
      <w:r>
        <w:t>Released October 2020 from the National Center for Complex Health and Social Needs</w:t>
      </w:r>
    </w:p>
    <w:p w14:paraId="1A3A25B2" w14:textId="3E8DBA17" w:rsidR="002659D4" w:rsidRDefault="00992A78" w:rsidP="002659D4">
      <w:pPr>
        <w:pStyle w:val="ListParagraph"/>
        <w:numPr>
          <w:ilvl w:val="0"/>
          <w:numId w:val="14"/>
        </w:numPr>
      </w:pPr>
      <w:r>
        <w:t>With i</w:t>
      </w:r>
      <w:r w:rsidR="002659D4">
        <w:t>nput from CSWE and NASW</w:t>
      </w:r>
    </w:p>
    <w:p w14:paraId="4FBAA5DA" w14:textId="0E16D398" w:rsidR="00F13110" w:rsidRPr="002659D4" w:rsidRDefault="00F13110" w:rsidP="00F13110">
      <w:pPr>
        <w:rPr>
          <w:b/>
          <w:bCs/>
        </w:rPr>
      </w:pPr>
      <w:r w:rsidRPr="002659D4">
        <w:rPr>
          <w:b/>
          <w:bCs/>
        </w:rPr>
        <w:t>Six</w:t>
      </w:r>
      <w:r w:rsidR="00992A78">
        <w:rPr>
          <w:b/>
          <w:bCs/>
        </w:rPr>
        <w:t xml:space="preserve"> competency domains</w:t>
      </w:r>
      <w:r w:rsidRPr="002659D4">
        <w:rPr>
          <w:b/>
          <w:bCs/>
        </w:rPr>
        <w:t>:</w:t>
      </w:r>
    </w:p>
    <w:p w14:paraId="4679791B" w14:textId="77777777" w:rsidR="00F13110" w:rsidRDefault="00F13110" w:rsidP="00F13110">
      <w:pPr>
        <w:pStyle w:val="ListParagraph"/>
        <w:numPr>
          <w:ilvl w:val="0"/>
          <w:numId w:val="13"/>
        </w:numPr>
      </w:pPr>
      <w:r>
        <w:t>Human complexity and context</w:t>
      </w:r>
    </w:p>
    <w:p w14:paraId="3D27E3A4" w14:textId="77777777" w:rsidR="00F13110" w:rsidRDefault="00F13110" w:rsidP="00F13110">
      <w:pPr>
        <w:pStyle w:val="ListParagraph"/>
        <w:numPr>
          <w:ilvl w:val="0"/>
          <w:numId w:val="13"/>
        </w:numPr>
      </w:pPr>
      <w:r>
        <w:t xml:space="preserve">Personal and professional commitment and ethics </w:t>
      </w:r>
    </w:p>
    <w:p w14:paraId="3E54D475" w14:textId="77777777" w:rsidR="00F13110" w:rsidRDefault="00F13110" w:rsidP="00F13110">
      <w:pPr>
        <w:pStyle w:val="ListParagraph"/>
        <w:numPr>
          <w:ilvl w:val="0"/>
          <w:numId w:val="13"/>
        </w:numPr>
      </w:pPr>
      <w:r>
        <w:t xml:space="preserve">Person-centered, relationship-powered care </w:t>
      </w:r>
    </w:p>
    <w:p w14:paraId="57676A17" w14:textId="77777777" w:rsidR="00F13110" w:rsidRDefault="00F13110" w:rsidP="00F13110">
      <w:pPr>
        <w:pStyle w:val="ListParagraph"/>
        <w:numPr>
          <w:ilvl w:val="0"/>
          <w:numId w:val="13"/>
        </w:numPr>
      </w:pPr>
      <w:r>
        <w:t xml:space="preserve">Integrated team collaboration </w:t>
      </w:r>
    </w:p>
    <w:p w14:paraId="355DC92D" w14:textId="77777777" w:rsidR="00F13110" w:rsidRDefault="00F13110" w:rsidP="00F13110">
      <w:pPr>
        <w:pStyle w:val="ListParagraph"/>
        <w:numPr>
          <w:ilvl w:val="0"/>
          <w:numId w:val="13"/>
        </w:numPr>
      </w:pPr>
      <w:r>
        <w:t xml:space="preserve">Diverse information management </w:t>
      </w:r>
    </w:p>
    <w:p w14:paraId="69FB8E80" w14:textId="77777777" w:rsidR="00F13110" w:rsidRDefault="00F13110" w:rsidP="00F13110">
      <w:pPr>
        <w:pStyle w:val="ListParagraph"/>
        <w:numPr>
          <w:ilvl w:val="0"/>
          <w:numId w:val="13"/>
        </w:numPr>
      </w:pPr>
      <w:r>
        <w:t>Systems complexity and context</w:t>
      </w:r>
    </w:p>
    <w:p w14:paraId="69BCF4B0" w14:textId="77777777" w:rsidR="002659D4" w:rsidRDefault="002659D4" w:rsidP="00F13110"/>
    <w:p w14:paraId="66171951" w14:textId="32538FE8" w:rsidR="003F20CE" w:rsidRDefault="003F20CE" w:rsidP="003F20CE"/>
    <w:sectPr w:rsidR="003F20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D86753B-712A-2347-8B6B-504690266C0F}"/>
    <w:embedBold r:id="rId2" w:fontKey="{E0328A52-F297-A643-A069-2D64F87668B5}"/>
    <w:embedItalic r:id="rId3" w:fontKey="{98804823-29C9-4C44-AFA4-0928E49CFC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DCB31C3-4E8A-194F-8050-FD97E291F21D}"/>
    <w:embedBold r:id="rId5" w:fontKey="{C3604AFB-1903-E04C-8AD1-4D50764EC503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6" w:fontKey="{E06F3A7B-C1F2-694D-92D7-0C77C878F9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878CE190-B8BB-384F-AFF2-4AEF52592A2B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8" w:fontKey="{88A8E992-B79B-324E-B945-996729347BB8}"/>
  </w:font>
  <w:font w:name="Raleway Light">
    <w:charset w:val="00"/>
    <w:family w:val="swiss"/>
    <w:pitch w:val="variable"/>
    <w:sig w:usb0="A00002FF" w:usb1="5000205B" w:usb2="00000000" w:usb3="00000000" w:csb0="00000097" w:csb1="00000000"/>
    <w:embedRegular r:id="rId9" w:fontKey="{2282E982-8D02-7F46-A468-CDB86B12AEA3}"/>
    <w:embedBold r:id="rId10" w:fontKey="{989FB54A-C7E3-0D47-AF23-7B9DEBA0D5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0D912AD-30E7-D746-906B-3A6E6F873F94}"/>
    <w:embedBold r:id="rId12" w:fontKey="{443F814D-B370-9A4B-95B5-A0DB91489BBB}"/>
    <w:embedItalic r:id="rId13" w:fontKey="{093E2893-5AFB-9B40-8090-A40BF382EEF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4C84513A-FF34-C14A-9A4A-AFD4AD076A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11494F18-46F3-B542-B508-D7B2D28A7E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77800"/>
    <w:multiLevelType w:val="multilevel"/>
    <w:tmpl w:val="F8020964"/>
    <w:lvl w:ilvl="0">
      <w:start w:val="1"/>
      <w:numFmt w:val="decimal"/>
      <w:pStyle w:val="H3-CHaSC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DDD6334"/>
    <w:multiLevelType w:val="hybridMultilevel"/>
    <w:tmpl w:val="29B21A14"/>
    <w:lvl w:ilvl="0" w:tplc="C936A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BEE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DA5D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8BF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BADE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A8C5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D666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443F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02CB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500489"/>
    <w:multiLevelType w:val="hybridMultilevel"/>
    <w:tmpl w:val="34227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71DFB"/>
    <w:multiLevelType w:val="hybridMultilevel"/>
    <w:tmpl w:val="CCC8AC3C"/>
    <w:lvl w:ilvl="0" w:tplc="2CC26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925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89C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48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BA5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E8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02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22F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F2C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8096621"/>
    <w:multiLevelType w:val="hybridMultilevel"/>
    <w:tmpl w:val="B0F05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47129"/>
    <w:multiLevelType w:val="hybridMultilevel"/>
    <w:tmpl w:val="1F4E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801A5"/>
    <w:multiLevelType w:val="hybridMultilevel"/>
    <w:tmpl w:val="F0DEFE20"/>
    <w:lvl w:ilvl="0" w:tplc="95D20B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F05A1"/>
    <w:multiLevelType w:val="hybridMultilevel"/>
    <w:tmpl w:val="59800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E12A2"/>
    <w:multiLevelType w:val="hybridMultilevel"/>
    <w:tmpl w:val="2F484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2055E"/>
    <w:multiLevelType w:val="hybridMultilevel"/>
    <w:tmpl w:val="305E0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4C0C47"/>
    <w:multiLevelType w:val="hybridMultilevel"/>
    <w:tmpl w:val="4FC82B94"/>
    <w:lvl w:ilvl="0" w:tplc="4636E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C6B974">
      <w:numFmt w:val="none"/>
      <w:lvlText w:val=""/>
      <w:lvlJc w:val="left"/>
      <w:pPr>
        <w:tabs>
          <w:tab w:val="num" w:pos="360"/>
        </w:tabs>
      </w:pPr>
    </w:lvl>
    <w:lvl w:ilvl="2" w:tplc="40C40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1AB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28C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2C8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6C6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442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448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603AEA"/>
    <w:multiLevelType w:val="hybridMultilevel"/>
    <w:tmpl w:val="3D2AE9D2"/>
    <w:lvl w:ilvl="0" w:tplc="DDCED02C">
      <w:start w:val="5"/>
      <w:numFmt w:val="bullet"/>
      <w:lvlText w:val="-"/>
      <w:lvlJc w:val="left"/>
      <w:pPr>
        <w:ind w:left="360" w:hanging="360"/>
      </w:pPr>
      <w:rPr>
        <w:rFonts w:ascii="Raleway Light" w:eastAsiaTheme="minorHAnsi" w:hAnsi="Raleway Light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9D3943"/>
    <w:multiLevelType w:val="hybridMultilevel"/>
    <w:tmpl w:val="F05CC3FA"/>
    <w:lvl w:ilvl="0" w:tplc="0FD0E1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951F7"/>
    <w:multiLevelType w:val="hybridMultilevel"/>
    <w:tmpl w:val="7DE89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12"/>
  </w:num>
  <w:num w:numId="5">
    <w:abstractNumId w:val="8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</w:num>
  <w:num w:numId="12">
    <w:abstractNumId w:val="9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B63"/>
    <w:rsid w:val="00000F17"/>
    <w:rsid w:val="0000588E"/>
    <w:rsid w:val="002659D4"/>
    <w:rsid w:val="002B17A0"/>
    <w:rsid w:val="002B6C43"/>
    <w:rsid w:val="002D4ECC"/>
    <w:rsid w:val="00354FCE"/>
    <w:rsid w:val="003F20CE"/>
    <w:rsid w:val="00912121"/>
    <w:rsid w:val="00992A78"/>
    <w:rsid w:val="009C3F32"/>
    <w:rsid w:val="00A25B63"/>
    <w:rsid w:val="00B51B8B"/>
    <w:rsid w:val="00D70CEA"/>
    <w:rsid w:val="00DE1819"/>
    <w:rsid w:val="00E8736A"/>
    <w:rsid w:val="00F13110"/>
    <w:rsid w:val="00F23352"/>
    <w:rsid w:val="00F90444"/>
    <w:rsid w:val="00FB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73BF3"/>
  <w15:chartTrackingRefBased/>
  <w15:docId w15:val="{554943F6-5AF3-417D-9AD4-81552FC8B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2-CHaSCI">
    <w:name w:val="H2-CHaSCI"/>
    <w:basedOn w:val="Normal"/>
    <w:link w:val="H2-CHaSCIChar"/>
    <w:qFormat/>
    <w:rsid w:val="002D4ECC"/>
    <w:pPr>
      <w:pBdr>
        <w:bottom w:val="dashed" w:sz="4" w:space="0" w:color="A5A5A5" w:themeColor="accent3"/>
      </w:pBdr>
      <w:spacing w:line="360" w:lineRule="auto"/>
    </w:pPr>
    <w:rPr>
      <w:rFonts w:ascii="Raleway Light" w:hAnsi="Raleway Light"/>
      <w:b/>
      <w:sz w:val="32"/>
      <w:szCs w:val="32"/>
    </w:rPr>
  </w:style>
  <w:style w:type="character" w:customStyle="1" w:styleId="H2-CHaSCIChar">
    <w:name w:val="H2-CHaSCI Char"/>
    <w:basedOn w:val="DefaultParagraphFont"/>
    <w:link w:val="H2-CHaSCI"/>
    <w:rsid w:val="002D4ECC"/>
    <w:rPr>
      <w:rFonts w:ascii="Raleway Light" w:hAnsi="Raleway Light"/>
      <w:b/>
      <w:sz w:val="32"/>
      <w:szCs w:val="32"/>
    </w:rPr>
  </w:style>
  <w:style w:type="paragraph" w:customStyle="1" w:styleId="H3-CHaSCI">
    <w:name w:val="H3-CHaSCI"/>
    <w:basedOn w:val="ListParagraph"/>
    <w:link w:val="H3-CHaSCIChar"/>
    <w:qFormat/>
    <w:rsid w:val="002D4ECC"/>
    <w:pPr>
      <w:numPr>
        <w:numId w:val="2"/>
      </w:numPr>
      <w:spacing w:after="0" w:line="240" w:lineRule="auto"/>
      <w:ind w:left="360" w:hanging="360"/>
    </w:pPr>
    <w:rPr>
      <w:rFonts w:ascii="Raleway Light" w:eastAsia="Times New Roman" w:hAnsi="Raleway Light" w:cs="Times New Roman"/>
      <w:sz w:val="28"/>
      <w:szCs w:val="32"/>
    </w:rPr>
  </w:style>
  <w:style w:type="character" w:customStyle="1" w:styleId="H3-CHaSCIChar">
    <w:name w:val="H3-CHaSCI Char"/>
    <w:basedOn w:val="DefaultParagraphFont"/>
    <w:link w:val="H3-CHaSCI"/>
    <w:rsid w:val="002D4ECC"/>
    <w:rPr>
      <w:rFonts w:ascii="Raleway Light" w:eastAsia="Times New Roman" w:hAnsi="Raleway Light" w:cs="Times New Roman"/>
      <w:sz w:val="28"/>
      <w:szCs w:val="32"/>
    </w:rPr>
  </w:style>
  <w:style w:type="paragraph" w:styleId="ListParagraph">
    <w:name w:val="List Paragraph"/>
    <w:basedOn w:val="Normal"/>
    <w:uiPriority w:val="34"/>
    <w:qFormat/>
    <w:rsid w:val="002D4E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5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B6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20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5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95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0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322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33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29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941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730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31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33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1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49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51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4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43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86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97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6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95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2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3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945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12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52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4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2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39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8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1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3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0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070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317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386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0971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54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hyperlink" Target="https://www.nationalcomplex.care/wp-content/uploads/2020/10/Core-competencies-for-frontline-complex-care-providers-Full-Report-web-final.pdf" TargetMode="Externa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hyperlink" Target="https://www.urban.org/sites/default/files/2018/07/25/cbof_full_framework_community-health-worker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hasci.org/workforcedevelopmen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hyperlink" Target="https://www.chasci.org/care-models" TargetMode="External"/><Relationship Id="rId15" Type="http://schemas.microsoft.com/office/2007/relationships/diagramDrawing" Target="diagrams/drawing2.xml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26D3DD-8C31-4692-BD68-CC2D7AFA14AC}" type="doc">
      <dgm:prSet loTypeId="urn:diagrams.loki3.com/BracketList" loCatId="list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en-US"/>
        </a:p>
      </dgm:t>
    </dgm:pt>
    <dgm:pt modelId="{E8D5F8E8-961D-4CBE-9BC3-85F2004B4AD0}">
      <dgm:prSet phldrT="[Text]" custT="1"/>
      <dgm:spPr/>
      <dgm:t>
        <a:bodyPr/>
        <a:lstStyle/>
        <a:p>
          <a:r>
            <a:rPr lang="en-US" sz="1100" b="0">
              <a:latin typeface="+mn-lt"/>
            </a:rPr>
            <a:t>Therapeutic alliance and rapport building</a:t>
          </a:r>
        </a:p>
      </dgm:t>
    </dgm:pt>
    <dgm:pt modelId="{4E7ADB5A-F265-43BA-B867-6E6E858CB1F2}" type="parTrans" cxnId="{1096FECD-605F-4FA5-90A9-B4C38B64AAC4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3B446FD1-F91A-4291-BEAF-6B0661F123AB}" type="sibTrans" cxnId="{1096FECD-605F-4FA5-90A9-B4C38B64AAC4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1903E390-2599-4911-AF9A-2C33A782F46F}">
      <dgm:prSet custT="1"/>
      <dgm:spPr>
        <a:ln>
          <a:solidFill>
            <a:schemeClr val="accent2"/>
          </a:solidFill>
        </a:ln>
      </dgm:spPr>
      <dgm:t>
        <a:bodyPr/>
        <a:lstStyle/>
        <a:p>
          <a:r>
            <a:rPr lang="en-US" sz="1100" b="0">
              <a:latin typeface="+mn-lt"/>
            </a:rPr>
            <a:t>Universal precautions</a:t>
          </a:r>
        </a:p>
      </dgm:t>
    </dgm:pt>
    <dgm:pt modelId="{C4C683E3-3B6A-4C03-BA4A-2D4612BF92EB}" type="parTrans" cxnId="{0B73A55A-2BA8-47B3-B8EE-2E82BE8F6A5E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229DDA24-6766-4DCA-B225-896F9E488A9D}" type="sibTrans" cxnId="{0B73A55A-2BA8-47B3-B8EE-2E82BE8F6A5E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58AA802B-C9D3-48DC-8CC5-F2F29169464D}">
      <dgm:prSet custT="1"/>
      <dgm:spPr>
        <a:ln>
          <a:solidFill>
            <a:schemeClr val="accent2"/>
          </a:solidFill>
        </a:ln>
      </dgm:spPr>
      <dgm:t>
        <a:bodyPr/>
        <a:lstStyle/>
        <a:p>
          <a:r>
            <a:rPr lang="en-US" sz="1100" b="0">
              <a:latin typeface="+mn-lt"/>
            </a:rPr>
            <a:t>The holding environment</a:t>
          </a:r>
        </a:p>
      </dgm:t>
    </dgm:pt>
    <dgm:pt modelId="{BF93B26A-389A-4BB6-AEDC-138FE6C6A633}" type="parTrans" cxnId="{6F8C3306-27D7-4074-ACB6-9ABED83BD0EC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269FAFCB-EC75-4448-9EE2-66F9BBE92FA3}" type="sibTrans" cxnId="{6F8C3306-27D7-4074-ACB6-9ABED83BD0EC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2D7F7AD9-3B3F-4F7F-827F-77B5703FBAE6}">
      <dgm:prSet custT="1"/>
      <dgm:spPr>
        <a:ln>
          <a:solidFill>
            <a:schemeClr val="accent2"/>
          </a:solidFill>
        </a:ln>
      </dgm:spPr>
      <dgm:t>
        <a:bodyPr/>
        <a:lstStyle/>
        <a:p>
          <a:r>
            <a:rPr lang="en-US" sz="1100" b="0">
              <a:latin typeface="+mn-lt"/>
            </a:rPr>
            <a:t>Use of self</a:t>
          </a:r>
        </a:p>
      </dgm:t>
    </dgm:pt>
    <dgm:pt modelId="{363F92AF-9302-45AF-8AD6-4C221B0C40E9}" type="parTrans" cxnId="{28CFC7CB-72B8-4095-9FCD-2B0694003975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5C480949-5FD7-4B04-8183-8922C82A33C5}" type="sibTrans" cxnId="{28CFC7CB-72B8-4095-9FCD-2B0694003975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EBE5FA39-26C4-41C6-AAA6-A08CF8F960DB}">
      <dgm:prSet custT="1"/>
      <dgm:spPr/>
      <dgm:t>
        <a:bodyPr/>
        <a:lstStyle/>
        <a:p>
          <a:r>
            <a:rPr lang="en-US" sz="1100" b="0">
              <a:latin typeface="+mn-lt"/>
            </a:rPr>
            <a:t>Person-centeredness</a:t>
          </a:r>
        </a:p>
      </dgm:t>
    </dgm:pt>
    <dgm:pt modelId="{83B15A15-464D-4F47-AFFA-BB5C097E5762}" type="parTrans" cxnId="{0D4D3F4E-4BB0-4CA4-8691-A4197500A46F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42216268-F664-455B-BAE2-7FB75A6B9BA1}" type="sibTrans" cxnId="{0D4D3F4E-4BB0-4CA4-8691-A4197500A46F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49522611-BE9D-4850-A695-1B9A3D1F691E}">
      <dgm:prSet custT="1"/>
      <dgm:spPr>
        <a:ln>
          <a:solidFill>
            <a:schemeClr val="accent4"/>
          </a:solidFill>
        </a:ln>
      </dgm:spPr>
      <dgm:t>
        <a:bodyPr/>
        <a:lstStyle/>
        <a:p>
          <a:r>
            <a:rPr lang="en-US" sz="1100" b="0">
              <a:latin typeface="+mn-lt"/>
            </a:rPr>
            <a:t>Maslow’s hierarchy</a:t>
          </a:r>
        </a:p>
      </dgm:t>
    </dgm:pt>
    <dgm:pt modelId="{C872BB91-8349-4D6B-B9C7-29E21E7CB984}" type="parTrans" cxnId="{5E771500-0567-4CE7-83AA-A3451812534F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65012104-E8EF-429A-B8DD-F329150CC1B4}" type="sibTrans" cxnId="{5E771500-0567-4CE7-83AA-A3451812534F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7596FA31-99E2-4C6F-A573-52635DD5D5E0}">
      <dgm:prSet custT="1"/>
      <dgm:spPr>
        <a:ln>
          <a:solidFill>
            <a:schemeClr val="accent4"/>
          </a:solidFill>
        </a:ln>
      </dgm:spPr>
      <dgm:t>
        <a:bodyPr/>
        <a:lstStyle/>
        <a:p>
          <a:r>
            <a:rPr lang="en-US" sz="1100" b="0">
              <a:latin typeface="+mn-lt"/>
            </a:rPr>
            <a:t>Strengths-based</a:t>
          </a:r>
        </a:p>
      </dgm:t>
    </dgm:pt>
    <dgm:pt modelId="{A1021D83-4179-459D-98BF-ADE83C735E38}" type="parTrans" cxnId="{E0675539-9D38-4560-AFC1-97673FF2C39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FEC7FC6B-EE0A-48C7-A4C1-B2E866714125}" type="sibTrans" cxnId="{E0675539-9D38-4560-AFC1-97673FF2C39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D7DF2B3A-73C9-44FE-8D5F-5A0967466DCE}">
      <dgm:prSet custT="1"/>
      <dgm:spPr>
        <a:ln>
          <a:solidFill>
            <a:schemeClr val="accent4"/>
          </a:solidFill>
        </a:ln>
      </dgm:spPr>
      <dgm:t>
        <a:bodyPr/>
        <a:lstStyle/>
        <a:p>
          <a:r>
            <a:rPr lang="en-US" sz="1100" b="0">
              <a:latin typeface="+mn-lt"/>
            </a:rPr>
            <a:t>Cultural humility</a:t>
          </a:r>
        </a:p>
      </dgm:t>
    </dgm:pt>
    <dgm:pt modelId="{C981001A-45E3-45DE-BBCB-ED22F975911A}" type="parTrans" cxnId="{A182312A-F862-49E8-BC5F-982074CA28EB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EFB3A8A0-D550-4E3C-8B79-690DA135D87E}" type="sibTrans" cxnId="{A182312A-F862-49E8-BC5F-982074CA28EB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71448E92-1277-424C-AB11-2D5FA37812F1}">
      <dgm:prSet custT="1"/>
      <dgm:spPr>
        <a:ln>
          <a:solidFill>
            <a:schemeClr val="accent4"/>
          </a:solidFill>
        </a:ln>
      </dgm:spPr>
      <dgm:t>
        <a:bodyPr/>
        <a:lstStyle/>
        <a:p>
          <a:r>
            <a:rPr lang="en-US" sz="1100" b="0">
              <a:latin typeface="+mn-lt"/>
            </a:rPr>
            <a:t>Intersectionality</a:t>
          </a:r>
        </a:p>
      </dgm:t>
    </dgm:pt>
    <dgm:pt modelId="{67224CB3-FB1B-4472-9501-89236BCB8A35}" type="parTrans" cxnId="{9D7784F9-BA62-4AE8-80FB-0954155BC353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05D0A44E-D397-40B8-8AEE-6A012417CC4B}" type="sibTrans" cxnId="{9D7784F9-BA62-4AE8-80FB-0954155BC353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FF8A0FAB-CCE7-4CF6-8151-7960229FD014}">
      <dgm:prSet custT="1"/>
      <dgm:spPr/>
      <dgm:t>
        <a:bodyPr/>
        <a:lstStyle/>
        <a:p>
          <a:r>
            <a:rPr lang="en-US" sz="1100" b="0">
              <a:latin typeface="+mn-lt"/>
            </a:rPr>
            <a:t>Empowerment</a:t>
          </a:r>
        </a:p>
      </dgm:t>
    </dgm:pt>
    <dgm:pt modelId="{4C1CBE68-9E34-4092-9030-055D4858162A}" type="parTrans" cxnId="{F65F6694-E840-43AD-BE45-FC9D018AE061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4FCA53DA-C149-4C68-B2D8-D34614FCC19A}" type="sibTrans" cxnId="{F65F6694-E840-43AD-BE45-FC9D018AE061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B8D89C57-39B6-4558-99C7-C0C977492146}">
      <dgm:prSet custT="1"/>
      <dgm:spPr>
        <a:ln>
          <a:solidFill>
            <a:schemeClr val="accent5"/>
          </a:solidFill>
        </a:ln>
      </dgm:spPr>
      <dgm:t>
        <a:bodyPr/>
        <a:lstStyle/>
        <a:p>
          <a:r>
            <a:rPr lang="en-US" sz="1100" b="0">
              <a:latin typeface="+mn-lt"/>
            </a:rPr>
            <a:t>Health literacy</a:t>
          </a:r>
        </a:p>
      </dgm:t>
    </dgm:pt>
    <dgm:pt modelId="{0D77C4CF-4F8E-472B-A2AA-659C0E206D73}" type="parTrans" cxnId="{FBA8A527-56A9-4B35-B8F3-A5C37EBE20DC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827A08A2-F398-4BC1-945A-977CB400CD60}" type="sibTrans" cxnId="{FBA8A527-56A9-4B35-B8F3-A5C37EBE20DC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A9D6CE20-205D-4709-9B83-1F5B25CFB59F}">
      <dgm:prSet custT="1"/>
      <dgm:spPr>
        <a:ln>
          <a:solidFill>
            <a:schemeClr val="accent5"/>
          </a:solidFill>
        </a:ln>
      </dgm:spPr>
      <dgm:t>
        <a:bodyPr/>
        <a:lstStyle/>
        <a:p>
          <a:r>
            <a:rPr lang="en-US" sz="1100" b="0">
              <a:latin typeface="+mn-lt"/>
            </a:rPr>
            <a:t>Education</a:t>
          </a:r>
        </a:p>
      </dgm:t>
    </dgm:pt>
    <dgm:pt modelId="{A841A5E1-1306-4C1D-8BCC-BB4983C99DD9}" type="parTrans" cxnId="{0FE9AE42-9DCD-4D30-B141-4FBEEF6BAA2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ADF57B46-3073-4F3E-82DC-6B4B8386728F}" type="sibTrans" cxnId="{0FE9AE42-9DCD-4D30-B141-4FBEEF6BAA2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AC3D07D9-8A00-4C42-8154-F394DF3B372D}">
      <dgm:prSet custT="1"/>
      <dgm:spPr>
        <a:ln>
          <a:solidFill>
            <a:schemeClr val="accent5"/>
          </a:solidFill>
        </a:ln>
      </dgm:spPr>
      <dgm:t>
        <a:bodyPr/>
        <a:lstStyle/>
        <a:p>
          <a:r>
            <a:rPr lang="en-US" sz="1100" b="0">
              <a:latin typeface="+mn-lt"/>
            </a:rPr>
            <a:t>Harm reduction</a:t>
          </a:r>
        </a:p>
      </dgm:t>
    </dgm:pt>
    <dgm:pt modelId="{316CA0BC-E4B4-4DDC-B562-8D8977BFF2CA}" type="parTrans" cxnId="{F5C29155-B25F-4570-A41E-A6B9F6B0921B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BA3996BC-8B66-48C0-A797-4CBA67E0DB61}" type="sibTrans" cxnId="{F5C29155-B25F-4570-A41E-A6B9F6B0921B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B33BEFB7-5C1C-402C-85A0-F9D321707831}">
      <dgm:prSet custT="1"/>
      <dgm:spPr/>
      <dgm:t>
        <a:bodyPr/>
        <a:lstStyle/>
        <a:p>
          <a:r>
            <a:rPr lang="en-US" sz="1100" b="0">
              <a:latin typeface="+mn-lt"/>
            </a:rPr>
            <a:t>Person-in-environment perspective</a:t>
          </a:r>
        </a:p>
      </dgm:t>
    </dgm:pt>
    <dgm:pt modelId="{368CC342-A7D4-4C2C-B0EC-A963BE3A9F9B}" type="parTrans" cxnId="{C5DEB148-3BCA-4238-9C1B-C1104BCC5B9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D7F6D443-E17A-4B70-ADC5-7C239C0EEEB8}" type="sibTrans" cxnId="{C5DEB148-3BCA-4238-9C1B-C1104BCC5B9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8C24ED95-19D2-4A29-A025-3641B52108D3}">
      <dgm:prSet custT="1"/>
      <dgm:spPr>
        <a:ln>
          <a:solidFill>
            <a:schemeClr val="accent6"/>
          </a:solidFill>
        </a:ln>
      </dgm:spPr>
      <dgm:t>
        <a:bodyPr/>
        <a:lstStyle/>
        <a:p>
          <a:r>
            <a:rPr lang="en-US" sz="1100" b="0">
              <a:latin typeface="+mn-lt"/>
            </a:rPr>
            <a:t>Systems theory</a:t>
          </a:r>
        </a:p>
      </dgm:t>
    </dgm:pt>
    <dgm:pt modelId="{23CA135F-A8F9-4351-B160-19DDBAED9C3C}" type="parTrans" cxnId="{630E4FB2-40E3-4CCB-9A9D-2019DF9B553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E442119F-C809-42E7-BEF7-88589C7A1EE9}" type="sibTrans" cxnId="{630E4FB2-40E3-4CCB-9A9D-2019DF9B553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9B442D83-F074-4408-8B3E-EF97905D3392}">
      <dgm:prSet custT="1"/>
      <dgm:spPr>
        <a:ln>
          <a:solidFill>
            <a:schemeClr val="accent4"/>
          </a:solidFill>
        </a:ln>
      </dgm:spPr>
      <dgm:t>
        <a:bodyPr/>
        <a:lstStyle/>
        <a:p>
          <a:r>
            <a:rPr lang="en-US" sz="1100" b="0">
              <a:latin typeface="+mn-lt"/>
            </a:rPr>
            <a:t>Important to/for</a:t>
          </a:r>
        </a:p>
      </dgm:t>
    </dgm:pt>
    <dgm:pt modelId="{1E1C0E97-F28C-400D-9444-765DEA3822B2}" type="parTrans" cxnId="{85D4D378-0AA7-45C8-9FDA-EAA3EACEEBBA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D590632B-5053-4D0D-87A2-30142653106F}" type="sibTrans" cxnId="{85D4D378-0AA7-45C8-9FDA-EAA3EACEEBBA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56BA3176-AA68-4C28-9DFA-62F02E5C3ACA}">
      <dgm:prSet custT="1"/>
      <dgm:spPr>
        <a:ln>
          <a:solidFill>
            <a:schemeClr val="accent6"/>
          </a:solidFill>
        </a:ln>
      </dgm:spPr>
      <dgm:t>
        <a:bodyPr/>
        <a:lstStyle/>
        <a:p>
          <a:r>
            <a:rPr lang="en-US" sz="1100" b="0">
              <a:latin typeface="+mn-lt"/>
            </a:rPr>
            <a:t>Advocacy</a:t>
          </a:r>
        </a:p>
      </dgm:t>
    </dgm:pt>
    <dgm:pt modelId="{73A7B381-8728-4074-BD8D-4D33CD79D970}" type="parTrans" cxnId="{1BBAD116-AD05-4FD7-A837-D669FDA8492F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9902F482-98E2-494C-84FE-33529CA1D2EF}" type="sibTrans" cxnId="{1BBAD116-AD05-4FD7-A837-D669FDA8492F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686FE66B-1F05-4E5D-9101-6D2966F0269A}" type="pres">
      <dgm:prSet presAssocID="{9526D3DD-8C31-4692-BD68-CC2D7AFA14AC}" presName="Name0" presStyleCnt="0">
        <dgm:presLayoutVars>
          <dgm:dir/>
          <dgm:animLvl val="lvl"/>
          <dgm:resizeHandles val="exact"/>
        </dgm:presLayoutVars>
      </dgm:prSet>
      <dgm:spPr/>
    </dgm:pt>
    <dgm:pt modelId="{831C0DE8-1397-4533-80DD-80C141AF030F}" type="pres">
      <dgm:prSet presAssocID="{E8D5F8E8-961D-4CBE-9BC3-85F2004B4AD0}" presName="linNode" presStyleCnt="0"/>
      <dgm:spPr/>
    </dgm:pt>
    <dgm:pt modelId="{14B91A29-0C98-42F4-BB24-92E6633F92A1}" type="pres">
      <dgm:prSet presAssocID="{E8D5F8E8-961D-4CBE-9BC3-85F2004B4AD0}" presName="parTx" presStyleLbl="revTx" presStyleIdx="0" presStyleCnt="4">
        <dgm:presLayoutVars>
          <dgm:chMax val="1"/>
          <dgm:bulletEnabled val="1"/>
        </dgm:presLayoutVars>
      </dgm:prSet>
      <dgm:spPr/>
    </dgm:pt>
    <dgm:pt modelId="{264FE0AC-5B0D-4EDE-A2D9-86CC954BDB46}" type="pres">
      <dgm:prSet presAssocID="{E8D5F8E8-961D-4CBE-9BC3-85F2004B4AD0}" presName="bracket" presStyleLbl="parChTrans1D1" presStyleIdx="0" presStyleCnt="4"/>
      <dgm:spPr>
        <a:ln>
          <a:solidFill>
            <a:schemeClr val="accent2"/>
          </a:solidFill>
        </a:ln>
      </dgm:spPr>
    </dgm:pt>
    <dgm:pt modelId="{309FC15C-2477-4F3C-A6B9-A96E461147DA}" type="pres">
      <dgm:prSet presAssocID="{E8D5F8E8-961D-4CBE-9BC3-85F2004B4AD0}" presName="spH" presStyleCnt="0"/>
      <dgm:spPr/>
    </dgm:pt>
    <dgm:pt modelId="{ECDF5A5C-2916-4979-9C77-0D272EF44363}" type="pres">
      <dgm:prSet presAssocID="{E8D5F8E8-961D-4CBE-9BC3-85F2004B4AD0}" presName="desTx" presStyleLbl="node1" presStyleIdx="0" presStyleCnt="4">
        <dgm:presLayoutVars>
          <dgm:bulletEnabled val="1"/>
        </dgm:presLayoutVars>
      </dgm:prSet>
      <dgm:spPr/>
    </dgm:pt>
    <dgm:pt modelId="{646636D9-2FE6-4F0A-AC9D-34483C96B856}" type="pres">
      <dgm:prSet presAssocID="{3B446FD1-F91A-4291-BEAF-6B0661F123AB}" presName="spV" presStyleCnt="0"/>
      <dgm:spPr/>
    </dgm:pt>
    <dgm:pt modelId="{7BC32ED9-35B9-4C6F-AEF8-ED075D89A32A}" type="pres">
      <dgm:prSet presAssocID="{EBE5FA39-26C4-41C6-AAA6-A08CF8F960DB}" presName="linNode" presStyleCnt="0"/>
      <dgm:spPr/>
    </dgm:pt>
    <dgm:pt modelId="{B7B40ED2-AF49-44F9-AF2E-740BF59FB9E9}" type="pres">
      <dgm:prSet presAssocID="{EBE5FA39-26C4-41C6-AAA6-A08CF8F960DB}" presName="parTx" presStyleLbl="revTx" presStyleIdx="1" presStyleCnt="4">
        <dgm:presLayoutVars>
          <dgm:chMax val="1"/>
          <dgm:bulletEnabled val="1"/>
        </dgm:presLayoutVars>
      </dgm:prSet>
      <dgm:spPr/>
    </dgm:pt>
    <dgm:pt modelId="{B815CF14-4C67-4D15-88B5-60EE684EE270}" type="pres">
      <dgm:prSet presAssocID="{EBE5FA39-26C4-41C6-AAA6-A08CF8F960DB}" presName="bracket" presStyleLbl="parChTrans1D1" presStyleIdx="1" presStyleCnt="4"/>
      <dgm:spPr>
        <a:ln>
          <a:solidFill>
            <a:schemeClr val="accent4"/>
          </a:solidFill>
        </a:ln>
      </dgm:spPr>
    </dgm:pt>
    <dgm:pt modelId="{A000FBF0-A547-4C8A-9D98-38FE27375D03}" type="pres">
      <dgm:prSet presAssocID="{EBE5FA39-26C4-41C6-AAA6-A08CF8F960DB}" presName="spH" presStyleCnt="0"/>
      <dgm:spPr/>
    </dgm:pt>
    <dgm:pt modelId="{1EED0D32-52C9-4221-B8FD-FD6BC1DB02D9}" type="pres">
      <dgm:prSet presAssocID="{EBE5FA39-26C4-41C6-AAA6-A08CF8F960DB}" presName="desTx" presStyleLbl="node1" presStyleIdx="1" presStyleCnt="4">
        <dgm:presLayoutVars>
          <dgm:bulletEnabled val="1"/>
        </dgm:presLayoutVars>
      </dgm:prSet>
      <dgm:spPr/>
    </dgm:pt>
    <dgm:pt modelId="{BC2BDA5F-24A3-430C-8082-2466EC756BD1}" type="pres">
      <dgm:prSet presAssocID="{42216268-F664-455B-BAE2-7FB75A6B9BA1}" presName="spV" presStyleCnt="0"/>
      <dgm:spPr/>
    </dgm:pt>
    <dgm:pt modelId="{1CD0EEA8-AAC4-4E32-A462-2043EC1AC2AB}" type="pres">
      <dgm:prSet presAssocID="{FF8A0FAB-CCE7-4CF6-8151-7960229FD014}" presName="linNode" presStyleCnt="0"/>
      <dgm:spPr/>
    </dgm:pt>
    <dgm:pt modelId="{C9126008-BCBC-420A-B1DD-53ACCBDD103C}" type="pres">
      <dgm:prSet presAssocID="{FF8A0FAB-CCE7-4CF6-8151-7960229FD014}" presName="parTx" presStyleLbl="revTx" presStyleIdx="2" presStyleCnt="4">
        <dgm:presLayoutVars>
          <dgm:chMax val="1"/>
          <dgm:bulletEnabled val="1"/>
        </dgm:presLayoutVars>
      </dgm:prSet>
      <dgm:spPr/>
    </dgm:pt>
    <dgm:pt modelId="{54FCAAE2-D0A2-4394-B8DB-F4E644E143AB}" type="pres">
      <dgm:prSet presAssocID="{FF8A0FAB-CCE7-4CF6-8151-7960229FD014}" presName="bracket" presStyleLbl="parChTrans1D1" presStyleIdx="2" presStyleCnt="4"/>
      <dgm:spPr>
        <a:ln>
          <a:solidFill>
            <a:schemeClr val="accent5"/>
          </a:solidFill>
        </a:ln>
      </dgm:spPr>
    </dgm:pt>
    <dgm:pt modelId="{1CFEE293-2389-4707-AD64-B18793889E00}" type="pres">
      <dgm:prSet presAssocID="{FF8A0FAB-CCE7-4CF6-8151-7960229FD014}" presName="spH" presStyleCnt="0"/>
      <dgm:spPr/>
    </dgm:pt>
    <dgm:pt modelId="{B8AB2538-CE3C-4F04-B977-3A087737FD92}" type="pres">
      <dgm:prSet presAssocID="{FF8A0FAB-CCE7-4CF6-8151-7960229FD014}" presName="desTx" presStyleLbl="node1" presStyleIdx="2" presStyleCnt="4">
        <dgm:presLayoutVars>
          <dgm:bulletEnabled val="1"/>
        </dgm:presLayoutVars>
      </dgm:prSet>
      <dgm:spPr/>
    </dgm:pt>
    <dgm:pt modelId="{9E891C24-0106-481E-B250-157201A7FA6C}" type="pres">
      <dgm:prSet presAssocID="{4FCA53DA-C149-4C68-B2D8-D34614FCC19A}" presName="spV" presStyleCnt="0"/>
      <dgm:spPr/>
    </dgm:pt>
    <dgm:pt modelId="{A3FAECB3-7207-4364-A1D9-A6A6CC8B0347}" type="pres">
      <dgm:prSet presAssocID="{B33BEFB7-5C1C-402C-85A0-F9D321707831}" presName="linNode" presStyleCnt="0"/>
      <dgm:spPr/>
    </dgm:pt>
    <dgm:pt modelId="{C0ADA753-F158-4FD7-A75B-D0C42F0B4B4F}" type="pres">
      <dgm:prSet presAssocID="{B33BEFB7-5C1C-402C-85A0-F9D321707831}" presName="parTx" presStyleLbl="revTx" presStyleIdx="3" presStyleCnt="4">
        <dgm:presLayoutVars>
          <dgm:chMax val="1"/>
          <dgm:bulletEnabled val="1"/>
        </dgm:presLayoutVars>
      </dgm:prSet>
      <dgm:spPr/>
    </dgm:pt>
    <dgm:pt modelId="{63A59597-1713-4DF8-8E50-AA94107EC26F}" type="pres">
      <dgm:prSet presAssocID="{B33BEFB7-5C1C-402C-85A0-F9D321707831}" presName="bracket" presStyleLbl="parChTrans1D1" presStyleIdx="3" presStyleCnt="4"/>
      <dgm:spPr>
        <a:ln>
          <a:solidFill>
            <a:schemeClr val="accent6"/>
          </a:solidFill>
        </a:ln>
      </dgm:spPr>
    </dgm:pt>
    <dgm:pt modelId="{434B8077-6E05-48FE-8A01-C4921343924F}" type="pres">
      <dgm:prSet presAssocID="{B33BEFB7-5C1C-402C-85A0-F9D321707831}" presName="spH" presStyleCnt="0"/>
      <dgm:spPr/>
    </dgm:pt>
    <dgm:pt modelId="{2FF1F5BF-A910-4973-A6CF-9F924A326FDC}" type="pres">
      <dgm:prSet presAssocID="{B33BEFB7-5C1C-402C-85A0-F9D321707831}" presName="desTx" presStyleLbl="node1" presStyleIdx="3" presStyleCnt="4">
        <dgm:presLayoutVars>
          <dgm:bulletEnabled val="1"/>
        </dgm:presLayoutVars>
      </dgm:prSet>
      <dgm:spPr/>
    </dgm:pt>
  </dgm:ptLst>
  <dgm:cxnLst>
    <dgm:cxn modelId="{5E771500-0567-4CE7-83AA-A3451812534F}" srcId="{EBE5FA39-26C4-41C6-AAA6-A08CF8F960DB}" destId="{49522611-BE9D-4850-A695-1B9A3D1F691E}" srcOrd="0" destOrd="0" parTransId="{C872BB91-8349-4D6B-B9C7-29E21E7CB984}" sibTransId="{65012104-E8EF-429A-B8DD-F329150CC1B4}"/>
    <dgm:cxn modelId="{6F8C3306-27D7-4074-ACB6-9ABED83BD0EC}" srcId="{E8D5F8E8-961D-4CBE-9BC3-85F2004B4AD0}" destId="{58AA802B-C9D3-48DC-8CC5-F2F29169464D}" srcOrd="1" destOrd="0" parTransId="{BF93B26A-389A-4BB6-AEDC-138FE6C6A633}" sibTransId="{269FAFCB-EC75-4448-9EE2-66F9BBE92FA3}"/>
    <dgm:cxn modelId="{13C05006-A84A-4C35-8A43-50B73B58E2F2}" type="presOf" srcId="{71448E92-1277-424C-AB11-2D5FA37812F1}" destId="{1EED0D32-52C9-4221-B8FD-FD6BC1DB02D9}" srcOrd="0" destOrd="3" presId="urn:diagrams.loki3.com/BracketList"/>
    <dgm:cxn modelId="{A67B620A-E785-4911-BD60-9D44FC65F8DE}" type="presOf" srcId="{8C24ED95-19D2-4A29-A025-3641B52108D3}" destId="{2FF1F5BF-A910-4973-A6CF-9F924A326FDC}" srcOrd="0" destOrd="0" presId="urn:diagrams.loki3.com/BracketList"/>
    <dgm:cxn modelId="{5283870A-0B4B-4310-9714-F29AD8456760}" type="presOf" srcId="{7596FA31-99E2-4C6F-A573-52635DD5D5E0}" destId="{1EED0D32-52C9-4221-B8FD-FD6BC1DB02D9}" srcOrd="0" destOrd="1" presId="urn:diagrams.loki3.com/BracketList"/>
    <dgm:cxn modelId="{1BBAD116-AD05-4FD7-A837-D669FDA8492F}" srcId="{B33BEFB7-5C1C-402C-85A0-F9D321707831}" destId="{56BA3176-AA68-4C28-9DFA-62F02E5C3ACA}" srcOrd="1" destOrd="0" parTransId="{73A7B381-8728-4074-BD8D-4D33CD79D970}" sibTransId="{9902F482-98E2-494C-84FE-33529CA1D2EF}"/>
    <dgm:cxn modelId="{930F1023-E529-4C91-908B-E2D7FE65F151}" type="presOf" srcId="{49522611-BE9D-4850-A695-1B9A3D1F691E}" destId="{1EED0D32-52C9-4221-B8FD-FD6BC1DB02D9}" srcOrd="0" destOrd="0" presId="urn:diagrams.loki3.com/BracketList"/>
    <dgm:cxn modelId="{FBA8A527-56A9-4B35-B8F3-A5C37EBE20DC}" srcId="{FF8A0FAB-CCE7-4CF6-8151-7960229FD014}" destId="{B8D89C57-39B6-4558-99C7-C0C977492146}" srcOrd="0" destOrd="0" parTransId="{0D77C4CF-4F8E-472B-A2AA-659C0E206D73}" sibTransId="{827A08A2-F398-4BC1-945A-977CB400CD60}"/>
    <dgm:cxn modelId="{A182312A-F862-49E8-BC5F-982074CA28EB}" srcId="{EBE5FA39-26C4-41C6-AAA6-A08CF8F960DB}" destId="{D7DF2B3A-73C9-44FE-8D5F-5A0967466DCE}" srcOrd="2" destOrd="0" parTransId="{C981001A-45E3-45DE-BBCB-ED22F975911A}" sibTransId="{EFB3A8A0-D550-4E3C-8B79-690DA135D87E}"/>
    <dgm:cxn modelId="{C773E330-D9A6-48F0-9CFE-4E2666C6D797}" type="presOf" srcId="{A9D6CE20-205D-4709-9B83-1F5B25CFB59F}" destId="{B8AB2538-CE3C-4F04-B977-3A087737FD92}" srcOrd="0" destOrd="1" presId="urn:diagrams.loki3.com/BracketList"/>
    <dgm:cxn modelId="{F175FC38-9D55-453A-9447-1EAA3182B70F}" type="presOf" srcId="{AC3D07D9-8A00-4C42-8154-F394DF3B372D}" destId="{B8AB2538-CE3C-4F04-B977-3A087737FD92}" srcOrd="0" destOrd="2" presId="urn:diagrams.loki3.com/BracketList"/>
    <dgm:cxn modelId="{E0675539-9D38-4560-AFC1-97673FF2C399}" srcId="{EBE5FA39-26C4-41C6-AAA6-A08CF8F960DB}" destId="{7596FA31-99E2-4C6F-A573-52635DD5D5E0}" srcOrd="1" destOrd="0" parTransId="{A1021D83-4179-459D-98BF-ADE83C735E38}" sibTransId="{FEC7FC6B-EE0A-48C7-A4C1-B2E866714125}"/>
    <dgm:cxn modelId="{5479A240-1EB1-43E2-A527-39E3CD121C41}" type="presOf" srcId="{E8D5F8E8-961D-4CBE-9BC3-85F2004B4AD0}" destId="{14B91A29-0C98-42F4-BB24-92E6633F92A1}" srcOrd="0" destOrd="0" presId="urn:diagrams.loki3.com/BracketList"/>
    <dgm:cxn modelId="{0FE9AE42-9DCD-4D30-B141-4FBEEF6BAA29}" srcId="{FF8A0FAB-CCE7-4CF6-8151-7960229FD014}" destId="{A9D6CE20-205D-4709-9B83-1F5B25CFB59F}" srcOrd="1" destOrd="0" parTransId="{A841A5E1-1306-4C1D-8BCC-BB4983C99DD9}" sibTransId="{ADF57B46-3073-4F3E-82DC-6B4B8386728F}"/>
    <dgm:cxn modelId="{C5DEB148-3BCA-4238-9C1B-C1104BCC5B99}" srcId="{9526D3DD-8C31-4692-BD68-CC2D7AFA14AC}" destId="{B33BEFB7-5C1C-402C-85A0-F9D321707831}" srcOrd="3" destOrd="0" parTransId="{368CC342-A7D4-4C2C-B0EC-A963BE3A9F9B}" sibTransId="{D7F6D443-E17A-4B70-ADC5-7C239C0EEEB8}"/>
    <dgm:cxn modelId="{EBC06749-FE99-4418-BC0C-292009DB0614}" type="presOf" srcId="{56BA3176-AA68-4C28-9DFA-62F02E5C3ACA}" destId="{2FF1F5BF-A910-4973-A6CF-9F924A326FDC}" srcOrd="0" destOrd="1" presId="urn:diagrams.loki3.com/BracketList"/>
    <dgm:cxn modelId="{0D4D3F4E-4BB0-4CA4-8691-A4197500A46F}" srcId="{9526D3DD-8C31-4692-BD68-CC2D7AFA14AC}" destId="{EBE5FA39-26C4-41C6-AAA6-A08CF8F960DB}" srcOrd="1" destOrd="0" parTransId="{83B15A15-464D-4F47-AFFA-BB5C097E5762}" sibTransId="{42216268-F664-455B-BAE2-7FB75A6B9BA1}"/>
    <dgm:cxn modelId="{F5C29155-B25F-4570-A41E-A6B9F6B0921B}" srcId="{FF8A0FAB-CCE7-4CF6-8151-7960229FD014}" destId="{AC3D07D9-8A00-4C42-8154-F394DF3B372D}" srcOrd="2" destOrd="0" parTransId="{316CA0BC-E4B4-4DDC-B562-8D8977BFF2CA}" sibTransId="{BA3996BC-8B66-48C0-A797-4CBA67E0DB61}"/>
    <dgm:cxn modelId="{0B73A55A-2BA8-47B3-B8EE-2E82BE8F6A5E}" srcId="{E8D5F8E8-961D-4CBE-9BC3-85F2004B4AD0}" destId="{1903E390-2599-4911-AF9A-2C33A782F46F}" srcOrd="0" destOrd="0" parTransId="{C4C683E3-3B6A-4C03-BA4A-2D4612BF92EB}" sibTransId="{229DDA24-6766-4DCA-B225-896F9E488A9D}"/>
    <dgm:cxn modelId="{DF7F3762-8EF2-4418-9B29-DC49F3146D8D}" type="presOf" srcId="{B8D89C57-39B6-4558-99C7-C0C977492146}" destId="{B8AB2538-CE3C-4F04-B977-3A087737FD92}" srcOrd="0" destOrd="0" presId="urn:diagrams.loki3.com/BracketList"/>
    <dgm:cxn modelId="{85D4D378-0AA7-45C8-9FDA-EAA3EACEEBBA}" srcId="{EBE5FA39-26C4-41C6-AAA6-A08CF8F960DB}" destId="{9B442D83-F074-4408-8B3E-EF97905D3392}" srcOrd="4" destOrd="0" parTransId="{1E1C0E97-F28C-400D-9444-765DEA3822B2}" sibTransId="{D590632B-5053-4D0D-87A2-30142653106F}"/>
    <dgm:cxn modelId="{1356927D-399F-4048-A24A-CFA52AC68AA7}" type="presOf" srcId="{9B442D83-F074-4408-8B3E-EF97905D3392}" destId="{1EED0D32-52C9-4221-B8FD-FD6BC1DB02D9}" srcOrd="0" destOrd="4" presId="urn:diagrams.loki3.com/BracketList"/>
    <dgm:cxn modelId="{22FC9885-FE9B-4D48-8082-54781C795BAC}" type="presOf" srcId="{2D7F7AD9-3B3F-4F7F-827F-77B5703FBAE6}" destId="{ECDF5A5C-2916-4979-9C77-0D272EF44363}" srcOrd="0" destOrd="2" presId="urn:diagrams.loki3.com/BracketList"/>
    <dgm:cxn modelId="{ACA7FB8C-C9EF-4535-9541-7DF68E4BFD88}" type="presOf" srcId="{B33BEFB7-5C1C-402C-85A0-F9D321707831}" destId="{C0ADA753-F158-4FD7-A75B-D0C42F0B4B4F}" srcOrd="0" destOrd="0" presId="urn:diagrams.loki3.com/BracketList"/>
    <dgm:cxn modelId="{F65F6694-E840-43AD-BE45-FC9D018AE061}" srcId="{9526D3DD-8C31-4692-BD68-CC2D7AFA14AC}" destId="{FF8A0FAB-CCE7-4CF6-8151-7960229FD014}" srcOrd="2" destOrd="0" parTransId="{4C1CBE68-9E34-4092-9030-055D4858162A}" sibTransId="{4FCA53DA-C149-4C68-B2D8-D34614FCC19A}"/>
    <dgm:cxn modelId="{EAC2D4AE-E973-4118-B8FB-26A03BEB4DF0}" type="presOf" srcId="{EBE5FA39-26C4-41C6-AAA6-A08CF8F960DB}" destId="{B7B40ED2-AF49-44F9-AF2E-740BF59FB9E9}" srcOrd="0" destOrd="0" presId="urn:diagrams.loki3.com/BracketList"/>
    <dgm:cxn modelId="{630E4FB2-40E3-4CCB-9A9D-2019DF9B5539}" srcId="{B33BEFB7-5C1C-402C-85A0-F9D321707831}" destId="{8C24ED95-19D2-4A29-A025-3641B52108D3}" srcOrd="0" destOrd="0" parTransId="{23CA135F-A8F9-4351-B160-19DDBAED9C3C}" sibTransId="{E442119F-C809-42E7-BEF7-88589C7A1EE9}"/>
    <dgm:cxn modelId="{28CFC7CB-72B8-4095-9FCD-2B0694003975}" srcId="{E8D5F8E8-961D-4CBE-9BC3-85F2004B4AD0}" destId="{2D7F7AD9-3B3F-4F7F-827F-77B5703FBAE6}" srcOrd="2" destOrd="0" parTransId="{363F92AF-9302-45AF-8AD6-4C221B0C40E9}" sibTransId="{5C480949-5FD7-4B04-8183-8922C82A33C5}"/>
    <dgm:cxn modelId="{1096FECD-605F-4FA5-90A9-B4C38B64AAC4}" srcId="{9526D3DD-8C31-4692-BD68-CC2D7AFA14AC}" destId="{E8D5F8E8-961D-4CBE-9BC3-85F2004B4AD0}" srcOrd="0" destOrd="0" parTransId="{4E7ADB5A-F265-43BA-B867-6E6E858CB1F2}" sibTransId="{3B446FD1-F91A-4291-BEAF-6B0661F123AB}"/>
    <dgm:cxn modelId="{E36A2DDA-318F-480F-A643-828A8E8F7A94}" type="presOf" srcId="{9526D3DD-8C31-4692-BD68-CC2D7AFA14AC}" destId="{686FE66B-1F05-4E5D-9101-6D2966F0269A}" srcOrd="0" destOrd="0" presId="urn:diagrams.loki3.com/BracketList"/>
    <dgm:cxn modelId="{194BB0DC-7DBA-4DAA-9C7D-43F724EFDC70}" type="presOf" srcId="{58AA802B-C9D3-48DC-8CC5-F2F29169464D}" destId="{ECDF5A5C-2916-4979-9C77-0D272EF44363}" srcOrd="0" destOrd="1" presId="urn:diagrams.loki3.com/BracketList"/>
    <dgm:cxn modelId="{A12CB7E7-448D-438F-99AD-DCC9541C2FD4}" type="presOf" srcId="{1903E390-2599-4911-AF9A-2C33A782F46F}" destId="{ECDF5A5C-2916-4979-9C77-0D272EF44363}" srcOrd="0" destOrd="0" presId="urn:diagrams.loki3.com/BracketList"/>
    <dgm:cxn modelId="{E6E8E8F7-DDA4-44D7-AC49-DE3527246DAF}" type="presOf" srcId="{FF8A0FAB-CCE7-4CF6-8151-7960229FD014}" destId="{C9126008-BCBC-420A-B1DD-53ACCBDD103C}" srcOrd="0" destOrd="0" presId="urn:diagrams.loki3.com/BracketList"/>
    <dgm:cxn modelId="{9D7784F9-BA62-4AE8-80FB-0954155BC353}" srcId="{EBE5FA39-26C4-41C6-AAA6-A08CF8F960DB}" destId="{71448E92-1277-424C-AB11-2D5FA37812F1}" srcOrd="3" destOrd="0" parTransId="{67224CB3-FB1B-4472-9501-89236BCB8A35}" sibTransId="{05D0A44E-D397-40B8-8AEE-6A012417CC4B}"/>
    <dgm:cxn modelId="{2132ECFE-2BEA-4813-8D59-AEBD15620EF3}" type="presOf" srcId="{D7DF2B3A-73C9-44FE-8D5F-5A0967466DCE}" destId="{1EED0D32-52C9-4221-B8FD-FD6BC1DB02D9}" srcOrd="0" destOrd="2" presId="urn:diagrams.loki3.com/BracketList"/>
    <dgm:cxn modelId="{470F493F-7748-41F3-A8B1-EC7F6D3D49DE}" type="presParOf" srcId="{686FE66B-1F05-4E5D-9101-6D2966F0269A}" destId="{831C0DE8-1397-4533-80DD-80C141AF030F}" srcOrd="0" destOrd="0" presId="urn:diagrams.loki3.com/BracketList"/>
    <dgm:cxn modelId="{92F7E39B-55C3-4323-8675-E0B80CC081CD}" type="presParOf" srcId="{831C0DE8-1397-4533-80DD-80C141AF030F}" destId="{14B91A29-0C98-42F4-BB24-92E6633F92A1}" srcOrd="0" destOrd="0" presId="urn:diagrams.loki3.com/BracketList"/>
    <dgm:cxn modelId="{235943F1-71CE-4314-ABF7-80D74DEF3787}" type="presParOf" srcId="{831C0DE8-1397-4533-80DD-80C141AF030F}" destId="{264FE0AC-5B0D-4EDE-A2D9-86CC954BDB46}" srcOrd="1" destOrd="0" presId="urn:diagrams.loki3.com/BracketList"/>
    <dgm:cxn modelId="{CDCF3B38-AB36-4D17-B6D6-38DC36B066E8}" type="presParOf" srcId="{831C0DE8-1397-4533-80DD-80C141AF030F}" destId="{309FC15C-2477-4F3C-A6B9-A96E461147DA}" srcOrd="2" destOrd="0" presId="urn:diagrams.loki3.com/BracketList"/>
    <dgm:cxn modelId="{D8246353-2C87-4D95-B35E-273A192C4D89}" type="presParOf" srcId="{831C0DE8-1397-4533-80DD-80C141AF030F}" destId="{ECDF5A5C-2916-4979-9C77-0D272EF44363}" srcOrd="3" destOrd="0" presId="urn:diagrams.loki3.com/BracketList"/>
    <dgm:cxn modelId="{837B056B-1D07-48FE-9599-FE2E8E858443}" type="presParOf" srcId="{686FE66B-1F05-4E5D-9101-6D2966F0269A}" destId="{646636D9-2FE6-4F0A-AC9D-34483C96B856}" srcOrd="1" destOrd="0" presId="urn:diagrams.loki3.com/BracketList"/>
    <dgm:cxn modelId="{08EA5F13-9BE8-44AA-8639-E1CCADEF8502}" type="presParOf" srcId="{686FE66B-1F05-4E5D-9101-6D2966F0269A}" destId="{7BC32ED9-35B9-4C6F-AEF8-ED075D89A32A}" srcOrd="2" destOrd="0" presId="urn:diagrams.loki3.com/BracketList"/>
    <dgm:cxn modelId="{974BE7E6-0877-4FEB-AFE9-3386E9265451}" type="presParOf" srcId="{7BC32ED9-35B9-4C6F-AEF8-ED075D89A32A}" destId="{B7B40ED2-AF49-44F9-AF2E-740BF59FB9E9}" srcOrd="0" destOrd="0" presId="urn:diagrams.loki3.com/BracketList"/>
    <dgm:cxn modelId="{7D137D8F-4710-4523-8B07-9B2925447E37}" type="presParOf" srcId="{7BC32ED9-35B9-4C6F-AEF8-ED075D89A32A}" destId="{B815CF14-4C67-4D15-88B5-60EE684EE270}" srcOrd="1" destOrd="0" presId="urn:diagrams.loki3.com/BracketList"/>
    <dgm:cxn modelId="{87EEF921-D749-4D48-B6BD-E17DE9E47BE0}" type="presParOf" srcId="{7BC32ED9-35B9-4C6F-AEF8-ED075D89A32A}" destId="{A000FBF0-A547-4C8A-9D98-38FE27375D03}" srcOrd="2" destOrd="0" presId="urn:diagrams.loki3.com/BracketList"/>
    <dgm:cxn modelId="{12C445FC-0411-4713-B20C-C4F03188AD5E}" type="presParOf" srcId="{7BC32ED9-35B9-4C6F-AEF8-ED075D89A32A}" destId="{1EED0D32-52C9-4221-B8FD-FD6BC1DB02D9}" srcOrd="3" destOrd="0" presId="urn:diagrams.loki3.com/BracketList"/>
    <dgm:cxn modelId="{52928404-7B90-4DD0-861B-5B2F698C85A7}" type="presParOf" srcId="{686FE66B-1F05-4E5D-9101-6D2966F0269A}" destId="{BC2BDA5F-24A3-430C-8082-2466EC756BD1}" srcOrd="3" destOrd="0" presId="urn:diagrams.loki3.com/BracketList"/>
    <dgm:cxn modelId="{87F0A78F-C950-4F2B-9088-C6CC2401E14F}" type="presParOf" srcId="{686FE66B-1F05-4E5D-9101-6D2966F0269A}" destId="{1CD0EEA8-AAC4-4E32-A462-2043EC1AC2AB}" srcOrd="4" destOrd="0" presId="urn:diagrams.loki3.com/BracketList"/>
    <dgm:cxn modelId="{AF8F84FB-8C82-480A-BFD0-7360221932D1}" type="presParOf" srcId="{1CD0EEA8-AAC4-4E32-A462-2043EC1AC2AB}" destId="{C9126008-BCBC-420A-B1DD-53ACCBDD103C}" srcOrd="0" destOrd="0" presId="urn:diagrams.loki3.com/BracketList"/>
    <dgm:cxn modelId="{188DC640-FB64-4A02-8D5F-8EFB152909AD}" type="presParOf" srcId="{1CD0EEA8-AAC4-4E32-A462-2043EC1AC2AB}" destId="{54FCAAE2-D0A2-4394-B8DB-F4E644E143AB}" srcOrd="1" destOrd="0" presId="urn:diagrams.loki3.com/BracketList"/>
    <dgm:cxn modelId="{1F62E8DB-9BA3-463F-9AFE-EBAB44D3332E}" type="presParOf" srcId="{1CD0EEA8-AAC4-4E32-A462-2043EC1AC2AB}" destId="{1CFEE293-2389-4707-AD64-B18793889E00}" srcOrd="2" destOrd="0" presId="urn:diagrams.loki3.com/BracketList"/>
    <dgm:cxn modelId="{7E373218-0BEE-4C89-A262-B82C1371EF6E}" type="presParOf" srcId="{1CD0EEA8-AAC4-4E32-A462-2043EC1AC2AB}" destId="{B8AB2538-CE3C-4F04-B977-3A087737FD92}" srcOrd="3" destOrd="0" presId="urn:diagrams.loki3.com/BracketList"/>
    <dgm:cxn modelId="{D8E1CA57-95E7-405F-A79F-5347BBF392D8}" type="presParOf" srcId="{686FE66B-1F05-4E5D-9101-6D2966F0269A}" destId="{9E891C24-0106-481E-B250-157201A7FA6C}" srcOrd="5" destOrd="0" presId="urn:diagrams.loki3.com/BracketList"/>
    <dgm:cxn modelId="{5DFE7F24-C0FF-4362-B8E0-1C9F5BBE298E}" type="presParOf" srcId="{686FE66B-1F05-4E5D-9101-6D2966F0269A}" destId="{A3FAECB3-7207-4364-A1D9-A6A6CC8B0347}" srcOrd="6" destOrd="0" presId="urn:diagrams.loki3.com/BracketList"/>
    <dgm:cxn modelId="{C4E0BA4E-0A5A-4137-BC06-2A7AF095656C}" type="presParOf" srcId="{A3FAECB3-7207-4364-A1D9-A6A6CC8B0347}" destId="{C0ADA753-F158-4FD7-A75B-D0C42F0B4B4F}" srcOrd="0" destOrd="0" presId="urn:diagrams.loki3.com/BracketList"/>
    <dgm:cxn modelId="{F9F1325A-283A-4231-B1F9-AFADA8A1A527}" type="presParOf" srcId="{A3FAECB3-7207-4364-A1D9-A6A6CC8B0347}" destId="{63A59597-1713-4DF8-8E50-AA94107EC26F}" srcOrd="1" destOrd="0" presId="urn:diagrams.loki3.com/BracketList"/>
    <dgm:cxn modelId="{EA61BE97-B800-47CA-8DE0-06DD502E753B}" type="presParOf" srcId="{A3FAECB3-7207-4364-A1D9-A6A6CC8B0347}" destId="{434B8077-6E05-48FE-8A01-C4921343924F}" srcOrd="2" destOrd="0" presId="urn:diagrams.loki3.com/BracketList"/>
    <dgm:cxn modelId="{DCF6A6CF-3EF7-4481-BBAE-D3BF60B82BD8}" type="presParOf" srcId="{A3FAECB3-7207-4364-A1D9-A6A6CC8B0347}" destId="{2FF1F5BF-A910-4973-A6CF-9F924A326FDC}" srcOrd="3" destOrd="0" presId="urn:diagrams.loki3.com/BracketLis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B292E3C-ADC7-4272-A0CF-2F8E6CFFBFC5}" type="doc">
      <dgm:prSet loTypeId="urn:diagrams.loki3.com/BracketList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5205EEC2-F5A7-415B-8FAF-662F4F0586A7}">
      <dgm:prSet phldrT="[Text]" custT="1"/>
      <dgm:spPr/>
      <dgm:t>
        <a:bodyPr/>
        <a:lstStyle/>
        <a:p>
          <a:r>
            <a:rPr lang="en-US" sz="1100" b="0">
              <a:latin typeface="+mn-lt"/>
            </a:rPr>
            <a:t>Relational approach</a:t>
          </a:r>
        </a:p>
      </dgm:t>
    </dgm:pt>
    <dgm:pt modelId="{1C592014-D6B9-4092-800F-A68107784356}" type="parTrans" cxnId="{C14DFE46-D736-49F1-81FD-A2EB5E4F544D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8F522048-5DB2-4C18-BB2D-BA86227579C9}" type="sibTrans" cxnId="{C14DFE46-D736-49F1-81FD-A2EB5E4F544D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827C9869-D6D3-4CD5-92D3-21E13DCDFB6C}">
      <dgm:prSet custT="1"/>
      <dgm:spPr>
        <a:ln>
          <a:solidFill>
            <a:schemeClr val="accent4"/>
          </a:solidFill>
        </a:ln>
      </dgm:spPr>
      <dgm:t>
        <a:bodyPr/>
        <a:lstStyle/>
        <a:p>
          <a:r>
            <a:rPr lang="en-US" sz="1100" b="0">
              <a:latin typeface="+mn-lt"/>
            </a:rPr>
            <a:t>Relational cycles</a:t>
          </a:r>
        </a:p>
      </dgm:t>
    </dgm:pt>
    <dgm:pt modelId="{BB680243-998D-4816-8361-E0CD4EDB7AF5}" type="parTrans" cxnId="{146455C5-028C-4B2E-9172-841D92BAA17B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A0B1EEF6-133B-48D0-ABED-D4CF9AFE99AC}" type="sibTrans" cxnId="{146455C5-028C-4B2E-9172-841D92BAA17B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FB0C93F5-E98B-46F9-A44A-24870F8AA07E}">
      <dgm:prSet custT="1"/>
      <dgm:spPr>
        <a:ln>
          <a:solidFill>
            <a:schemeClr val="accent4"/>
          </a:solidFill>
        </a:ln>
      </dgm:spPr>
      <dgm:t>
        <a:bodyPr/>
        <a:lstStyle/>
        <a:p>
          <a:r>
            <a:rPr lang="en-US" sz="1100" b="0">
              <a:latin typeface="+mn-lt"/>
            </a:rPr>
            <a:t>Transference</a:t>
          </a:r>
        </a:p>
      </dgm:t>
    </dgm:pt>
    <dgm:pt modelId="{811DB91B-6CAB-4B47-9EC8-7B36E5B0FBA3}" type="parTrans" cxnId="{A4589ACB-CEB5-4197-B201-093C415CD255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981E1AC1-BCB1-4147-8498-D1FA0889E88A}" type="sibTrans" cxnId="{A4589ACB-CEB5-4197-B201-093C415CD255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E262F4E2-5915-4B3F-B4CF-8F3AE3EE00FE}">
      <dgm:prSet custT="1"/>
      <dgm:spPr>
        <a:ln>
          <a:solidFill>
            <a:schemeClr val="accent4"/>
          </a:solidFill>
        </a:ln>
      </dgm:spPr>
      <dgm:t>
        <a:bodyPr/>
        <a:lstStyle/>
        <a:p>
          <a:r>
            <a:rPr lang="en-US" sz="1100" b="0">
              <a:latin typeface="+mn-lt"/>
            </a:rPr>
            <a:t>Countertransference</a:t>
          </a:r>
        </a:p>
      </dgm:t>
    </dgm:pt>
    <dgm:pt modelId="{057D479B-F4AE-4505-82C3-D8EEDEBAD102}" type="parTrans" cxnId="{955A567D-E515-46E5-99A6-E3875DE0C0A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6A6BBB1E-A454-434A-A93D-577F52775B6B}" type="sibTrans" cxnId="{955A567D-E515-46E5-99A6-E3875DE0C0A9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C5E1C143-5E3A-490E-A7E1-A538E47C41D1}">
      <dgm:prSet custT="1"/>
      <dgm:spPr/>
      <dgm:t>
        <a:bodyPr/>
        <a:lstStyle/>
        <a:p>
          <a:r>
            <a:rPr lang="en-US" sz="1100" b="0">
              <a:latin typeface="+mn-lt"/>
            </a:rPr>
            <a:t>Cognitive restructuring and mindfulness</a:t>
          </a:r>
        </a:p>
      </dgm:t>
    </dgm:pt>
    <dgm:pt modelId="{5F320F6B-0722-471B-B640-E22949594732}" type="parTrans" cxnId="{B70A0020-7DA4-4D5A-A194-E556EC0EB261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F944F6DB-3ED9-4783-A55A-EA03FB01340C}" type="sibTrans" cxnId="{B70A0020-7DA4-4D5A-A194-E556EC0EB261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5FE14F5C-1C0A-4CCF-A8AB-343E72980638}">
      <dgm:prSet custT="1"/>
      <dgm:spPr>
        <a:ln>
          <a:solidFill>
            <a:srgbClr val="962BB2"/>
          </a:solidFill>
        </a:ln>
      </dgm:spPr>
      <dgm:t>
        <a:bodyPr/>
        <a:lstStyle/>
        <a:p>
          <a:r>
            <a:rPr lang="en-US" sz="1100" b="0">
              <a:latin typeface="+mn-lt"/>
            </a:rPr>
            <a:t>Cognitive Behavioral Theory cycles</a:t>
          </a:r>
        </a:p>
      </dgm:t>
    </dgm:pt>
    <dgm:pt modelId="{CD654560-26F2-4338-A7EE-10DAFC60A94C}" type="parTrans" cxnId="{BD146837-8901-46AD-BC48-B70B02DB2715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43749570-6DF5-44D2-9E95-C8EA34540A5A}" type="sibTrans" cxnId="{BD146837-8901-46AD-BC48-B70B02DB2715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83169B5D-C8F6-4790-8969-013B1057603D}">
      <dgm:prSet custT="1"/>
      <dgm:spPr>
        <a:ln>
          <a:solidFill>
            <a:srgbClr val="962BB2"/>
          </a:solidFill>
        </a:ln>
      </dgm:spPr>
      <dgm:t>
        <a:bodyPr/>
        <a:lstStyle/>
        <a:p>
          <a:r>
            <a:rPr lang="en-US" sz="1100" b="0">
              <a:latin typeface="+mn-lt"/>
            </a:rPr>
            <a:t>Looking at thoughts</a:t>
          </a:r>
        </a:p>
      </dgm:t>
    </dgm:pt>
    <dgm:pt modelId="{38B9F1A9-C74A-4558-9D6D-F6EF5076B81B}" type="parTrans" cxnId="{A4CE956A-071F-4283-A9C7-2E757A59D918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8A8225E5-6958-45EE-AC2E-B80CB9A444C3}" type="sibTrans" cxnId="{A4CE956A-071F-4283-A9C7-2E757A59D918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2E88CEA5-01CB-412A-8C2C-D40F9B210959}">
      <dgm:prSet custT="1"/>
      <dgm:spPr>
        <a:ln>
          <a:solidFill>
            <a:srgbClr val="962BB2"/>
          </a:solidFill>
        </a:ln>
      </dgm:spPr>
      <dgm:t>
        <a:bodyPr/>
        <a:lstStyle/>
        <a:p>
          <a:r>
            <a:rPr lang="en-US" sz="1100" b="0">
              <a:latin typeface="+mn-lt"/>
            </a:rPr>
            <a:t>Radical acceptance</a:t>
          </a:r>
        </a:p>
      </dgm:t>
    </dgm:pt>
    <dgm:pt modelId="{5AED30DC-1D8D-458F-BD85-CCA4A3D655FB}" type="parTrans" cxnId="{30D3815C-6CB0-46C9-B1E2-5849CD75590B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A9FA6D67-3934-4665-AEA4-B3C3960C1006}" type="sibTrans" cxnId="{30D3815C-6CB0-46C9-B1E2-5849CD75590B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0D9FAAF8-FE64-41CA-8CDC-79D82F1E181F}">
      <dgm:prSet custT="1"/>
      <dgm:spPr/>
      <dgm:t>
        <a:bodyPr/>
        <a:lstStyle/>
        <a:p>
          <a:r>
            <a:rPr lang="en-US" sz="1100" b="0">
              <a:latin typeface="+mn-lt"/>
            </a:rPr>
            <a:t>Motivational Interviewing </a:t>
          </a:r>
        </a:p>
      </dgm:t>
    </dgm:pt>
    <dgm:pt modelId="{325939DE-8B4E-482F-9BEF-A7DB05DAC9E3}" type="parTrans" cxnId="{19F628A0-75D3-43D4-8807-04A04AE901FE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5691164A-E13A-42D6-9B4F-95DC7AC7C464}" type="sibTrans" cxnId="{19F628A0-75D3-43D4-8807-04A04AE901FE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DDF392C7-FD23-4A1D-BD56-0C7E2EA73F67}">
      <dgm:prSet custT="1"/>
      <dgm:spPr>
        <a:ln>
          <a:solidFill>
            <a:schemeClr val="accent1"/>
          </a:solidFill>
        </a:ln>
      </dgm:spPr>
      <dgm:t>
        <a:bodyPr/>
        <a:lstStyle/>
        <a:p>
          <a:r>
            <a:rPr lang="en-US" sz="1100" b="0">
              <a:latin typeface="+mn-lt"/>
            </a:rPr>
            <a:t>Change talk</a:t>
          </a:r>
        </a:p>
      </dgm:t>
    </dgm:pt>
    <dgm:pt modelId="{BD218D7F-4D2D-4BFB-83BE-73527D34F7B6}" type="parTrans" cxnId="{DDDE3A57-59EB-46F2-8EA4-699AFF01F6B8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FC0CF03D-3531-433B-BC0B-37BA555AC70E}" type="sibTrans" cxnId="{DDDE3A57-59EB-46F2-8EA4-699AFF01F6B8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26C405CA-597A-4595-94D5-1A493799A094}">
      <dgm:prSet custT="1"/>
      <dgm:spPr>
        <a:ln>
          <a:solidFill>
            <a:schemeClr val="accent1"/>
          </a:solidFill>
        </a:ln>
      </dgm:spPr>
      <dgm:t>
        <a:bodyPr/>
        <a:lstStyle/>
        <a:p>
          <a:r>
            <a:rPr lang="en-US" sz="1100" b="0">
              <a:latin typeface="+mn-lt"/>
            </a:rPr>
            <a:t>OARS</a:t>
          </a:r>
        </a:p>
      </dgm:t>
    </dgm:pt>
    <dgm:pt modelId="{AF74626F-2BF2-4412-AC6E-7CC2B7CFB52F}" type="parTrans" cxnId="{AA8D5CF0-2B1A-4E20-972D-CA4CA70AE720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7CCAAA04-BB0A-496A-9F9E-A25B4E94B00E}" type="sibTrans" cxnId="{AA8D5CF0-2B1A-4E20-972D-CA4CA70AE720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DCACD047-22BB-40F5-B4E9-AF8E4F2389B1}">
      <dgm:prSet custT="1"/>
      <dgm:spPr>
        <a:ln>
          <a:solidFill>
            <a:schemeClr val="accent1"/>
          </a:solidFill>
        </a:ln>
      </dgm:spPr>
      <dgm:t>
        <a:bodyPr/>
        <a:lstStyle/>
        <a:p>
          <a:r>
            <a:rPr lang="en-US" sz="1100" b="0">
              <a:latin typeface="+mn-lt"/>
            </a:rPr>
            <a:t>Ask-tell-ask</a:t>
          </a:r>
        </a:p>
      </dgm:t>
    </dgm:pt>
    <dgm:pt modelId="{7E3ED9DD-DE53-4E52-96CB-BB44E0128EE6}" type="parTrans" cxnId="{C780A70F-2938-4C38-A0E1-F78486FA05C8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2E6DA39D-E082-48CD-A14E-0F7791ADDB44}" type="sibTrans" cxnId="{C780A70F-2938-4C38-A0E1-F78486FA05C8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92F2A169-A670-4AA2-A234-4267A485EA2E}">
      <dgm:prSet custT="1"/>
      <dgm:spPr>
        <a:ln>
          <a:solidFill>
            <a:schemeClr val="accent1"/>
          </a:solidFill>
        </a:ln>
      </dgm:spPr>
      <dgm:t>
        <a:bodyPr/>
        <a:lstStyle/>
        <a:p>
          <a:r>
            <a:rPr lang="en-US" sz="1100" b="0">
              <a:latin typeface="+mn-lt"/>
            </a:rPr>
            <a:t>Rolling with resistance</a:t>
          </a:r>
        </a:p>
      </dgm:t>
    </dgm:pt>
    <dgm:pt modelId="{B5E7B0FB-9712-436F-ACA3-750517E774FD}" type="parTrans" cxnId="{D268B11A-82D7-48B6-90FD-85CC00251931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148B8D72-7E8C-4942-88BF-B4559D969AC6}" type="sibTrans" cxnId="{D268B11A-82D7-48B6-90FD-85CC00251931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5F026A52-9902-4BB3-8B37-7678945F5461}">
      <dgm:prSet custT="1"/>
      <dgm:spPr>
        <a:ln>
          <a:solidFill>
            <a:schemeClr val="accent1"/>
          </a:solidFill>
        </a:ln>
      </dgm:spPr>
      <dgm:t>
        <a:bodyPr/>
        <a:lstStyle/>
        <a:p>
          <a:r>
            <a:rPr lang="en-US" sz="1100" b="0">
              <a:latin typeface="+mn-lt"/>
            </a:rPr>
            <a:t>Developing discrepancy</a:t>
          </a:r>
        </a:p>
      </dgm:t>
    </dgm:pt>
    <dgm:pt modelId="{83ED7447-13B9-48B1-8D54-BB99204AB0A8}" type="parTrans" cxnId="{D8D19D41-32D6-4DBD-B85E-1648CBC2FAB6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0CE81EC9-0AE1-447A-9C93-CBDC978EDE59}" type="sibTrans" cxnId="{D8D19D41-32D6-4DBD-B85E-1648CBC2FAB6}">
      <dgm:prSet/>
      <dgm:spPr/>
      <dgm:t>
        <a:bodyPr/>
        <a:lstStyle/>
        <a:p>
          <a:endParaRPr lang="en-US" sz="1100" b="0">
            <a:latin typeface="+mn-lt"/>
          </a:endParaRPr>
        </a:p>
      </dgm:t>
    </dgm:pt>
    <dgm:pt modelId="{F9AEB11E-6483-476B-A41F-5E7C11DBD314}" type="pres">
      <dgm:prSet presAssocID="{4B292E3C-ADC7-4272-A0CF-2F8E6CFFBFC5}" presName="Name0" presStyleCnt="0">
        <dgm:presLayoutVars>
          <dgm:dir/>
          <dgm:animLvl val="lvl"/>
          <dgm:resizeHandles val="exact"/>
        </dgm:presLayoutVars>
      </dgm:prSet>
      <dgm:spPr/>
    </dgm:pt>
    <dgm:pt modelId="{37882032-EFD4-4E25-847D-03751DB4F12B}" type="pres">
      <dgm:prSet presAssocID="{5205EEC2-F5A7-415B-8FAF-662F4F0586A7}" presName="linNode" presStyleCnt="0"/>
      <dgm:spPr/>
    </dgm:pt>
    <dgm:pt modelId="{6C1D8E4E-51FE-424A-A669-E2316E5D908D}" type="pres">
      <dgm:prSet presAssocID="{5205EEC2-F5A7-415B-8FAF-662F4F0586A7}" presName="parTx" presStyleLbl="revTx" presStyleIdx="0" presStyleCnt="3">
        <dgm:presLayoutVars>
          <dgm:chMax val="1"/>
          <dgm:bulletEnabled val="1"/>
        </dgm:presLayoutVars>
      </dgm:prSet>
      <dgm:spPr/>
    </dgm:pt>
    <dgm:pt modelId="{64D42ADC-F43C-48A4-B934-A0AF651D045D}" type="pres">
      <dgm:prSet presAssocID="{5205EEC2-F5A7-415B-8FAF-662F4F0586A7}" presName="bracket" presStyleLbl="parChTrans1D1" presStyleIdx="0" presStyleCnt="3"/>
      <dgm:spPr>
        <a:ln>
          <a:solidFill>
            <a:schemeClr val="accent4"/>
          </a:solidFill>
        </a:ln>
      </dgm:spPr>
    </dgm:pt>
    <dgm:pt modelId="{3D1414C8-7C52-422F-A4BA-BDFB94729A00}" type="pres">
      <dgm:prSet presAssocID="{5205EEC2-F5A7-415B-8FAF-662F4F0586A7}" presName="spH" presStyleCnt="0"/>
      <dgm:spPr/>
    </dgm:pt>
    <dgm:pt modelId="{51DCD0A8-3442-42D0-84C2-7AECCE8E4A57}" type="pres">
      <dgm:prSet presAssocID="{5205EEC2-F5A7-415B-8FAF-662F4F0586A7}" presName="desTx" presStyleLbl="node1" presStyleIdx="0" presStyleCnt="3">
        <dgm:presLayoutVars>
          <dgm:bulletEnabled val="1"/>
        </dgm:presLayoutVars>
      </dgm:prSet>
      <dgm:spPr/>
    </dgm:pt>
    <dgm:pt modelId="{5CE6B2A2-5AA7-410D-9651-F8A453AF7B70}" type="pres">
      <dgm:prSet presAssocID="{8F522048-5DB2-4C18-BB2D-BA86227579C9}" presName="spV" presStyleCnt="0"/>
      <dgm:spPr/>
    </dgm:pt>
    <dgm:pt modelId="{26AED4D7-0038-4BA0-83CB-ECE0AF3762C6}" type="pres">
      <dgm:prSet presAssocID="{C5E1C143-5E3A-490E-A7E1-A538E47C41D1}" presName="linNode" presStyleCnt="0"/>
      <dgm:spPr/>
    </dgm:pt>
    <dgm:pt modelId="{AE4B68B8-E371-4B06-85D3-AB2F63719BC0}" type="pres">
      <dgm:prSet presAssocID="{C5E1C143-5E3A-490E-A7E1-A538E47C41D1}" presName="parTx" presStyleLbl="revTx" presStyleIdx="1" presStyleCnt="3">
        <dgm:presLayoutVars>
          <dgm:chMax val="1"/>
          <dgm:bulletEnabled val="1"/>
        </dgm:presLayoutVars>
      </dgm:prSet>
      <dgm:spPr/>
    </dgm:pt>
    <dgm:pt modelId="{FBD7F07E-D7B9-4AE1-905D-F8E0020FE9B4}" type="pres">
      <dgm:prSet presAssocID="{C5E1C143-5E3A-490E-A7E1-A538E47C41D1}" presName="bracket" presStyleLbl="parChTrans1D1" presStyleIdx="1" presStyleCnt="3"/>
      <dgm:spPr>
        <a:ln>
          <a:solidFill>
            <a:srgbClr val="962BB2"/>
          </a:solidFill>
        </a:ln>
      </dgm:spPr>
    </dgm:pt>
    <dgm:pt modelId="{92306C86-A71E-4C6F-84DF-D7FD301047EC}" type="pres">
      <dgm:prSet presAssocID="{C5E1C143-5E3A-490E-A7E1-A538E47C41D1}" presName="spH" presStyleCnt="0"/>
      <dgm:spPr/>
    </dgm:pt>
    <dgm:pt modelId="{31D568A4-37EB-405D-A6C8-54E9841756F0}" type="pres">
      <dgm:prSet presAssocID="{C5E1C143-5E3A-490E-A7E1-A538E47C41D1}" presName="desTx" presStyleLbl="node1" presStyleIdx="1" presStyleCnt="3">
        <dgm:presLayoutVars>
          <dgm:bulletEnabled val="1"/>
        </dgm:presLayoutVars>
      </dgm:prSet>
      <dgm:spPr/>
    </dgm:pt>
    <dgm:pt modelId="{BF440058-505F-4C98-A0D5-7277147695FC}" type="pres">
      <dgm:prSet presAssocID="{F944F6DB-3ED9-4783-A55A-EA03FB01340C}" presName="spV" presStyleCnt="0"/>
      <dgm:spPr/>
    </dgm:pt>
    <dgm:pt modelId="{F0F45AC9-0EEE-403A-A37A-7E369AE1EF4A}" type="pres">
      <dgm:prSet presAssocID="{0D9FAAF8-FE64-41CA-8CDC-79D82F1E181F}" presName="linNode" presStyleCnt="0"/>
      <dgm:spPr/>
    </dgm:pt>
    <dgm:pt modelId="{64F1EDF8-AFF6-401D-83D7-23E155A42222}" type="pres">
      <dgm:prSet presAssocID="{0D9FAAF8-FE64-41CA-8CDC-79D82F1E181F}" presName="parTx" presStyleLbl="revTx" presStyleIdx="2" presStyleCnt="3">
        <dgm:presLayoutVars>
          <dgm:chMax val="1"/>
          <dgm:bulletEnabled val="1"/>
        </dgm:presLayoutVars>
      </dgm:prSet>
      <dgm:spPr/>
    </dgm:pt>
    <dgm:pt modelId="{44CD23D6-2BD7-429A-BEF6-C6BCD96057A9}" type="pres">
      <dgm:prSet presAssocID="{0D9FAAF8-FE64-41CA-8CDC-79D82F1E181F}" presName="bracket" presStyleLbl="parChTrans1D1" presStyleIdx="2" presStyleCnt="3"/>
      <dgm:spPr>
        <a:ln>
          <a:solidFill>
            <a:schemeClr val="accent1"/>
          </a:solidFill>
        </a:ln>
      </dgm:spPr>
    </dgm:pt>
    <dgm:pt modelId="{A676D800-0CE2-4F15-8AAA-0D386EFDBDBB}" type="pres">
      <dgm:prSet presAssocID="{0D9FAAF8-FE64-41CA-8CDC-79D82F1E181F}" presName="spH" presStyleCnt="0"/>
      <dgm:spPr/>
    </dgm:pt>
    <dgm:pt modelId="{7E833F89-ECB7-470C-B96F-53BCF81DF3DD}" type="pres">
      <dgm:prSet presAssocID="{0D9FAAF8-FE64-41CA-8CDC-79D82F1E181F}" presName="desTx" presStyleLbl="node1" presStyleIdx="2" presStyleCnt="3">
        <dgm:presLayoutVars>
          <dgm:bulletEnabled val="1"/>
        </dgm:presLayoutVars>
      </dgm:prSet>
      <dgm:spPr/>
    </dgm:pt>
  </dgm:ptLst>
  <dgm:cxnLst>
    <dgm:cxn modelId="{C780A70F-2938-4C38-A0E1-F78486FA05C8}" srcId="{0D9FAAF8-FE64-41CA-8CDC-79D82F1E181F}" destId="{DCACD047-22BB-40F5-B4E9-AF8E4F2389B1}" srcOrd="2" destOrd="0" parTransId="{7E3ED9DD-DE53-4E52-96CB-BB44E0128EE6}" sibTransId="{2E6DA39D-E082-48CD-A14E-0F7791ADDB44}"/>
    <dgm:cxn modelId="{D268B11A-82D7-48B6-90FD-85CC00251931}" srcId="{0D9FAAF8-FE64-41CA-8CDC-79D82F1E181F}" destId="{92F2A169-A670-4AA2-A234-4267A485EA2E}" srcOrd="3" destOrd="0" parTransId="{B5E7B0FB-9712-436F-ACA3-750517E774FD}" sibTransId="{148B8D72-7E8C-4942-88BF-B4559D969AC6}"/>
    <dgm:cxn modelId="{B70A0020-7DA4-4D5A-A194-E556EC0EB261}" srcId="{4B292E3C-ADC7-4272-A0CF-2F8E6CFFBFC5}" destId="{C5E1C143-5E3A-490E-A7E1-A538E47C41D1}" srcOrd="1" destOrd="0" parTransId="{5F320F6B-0722-471B-B640-E22949594732}" sibTransId="{F944F6DB-3ED9-4783-A55A-EA03FB01340C}"/>
    <dgm:cxn modelId="{7C863C22-314D-4C78-82F1-1519A021E071}" type="presOf" srcId="{827C9869-D6D3-4CD5-92D3-21E13DCDFB6C}" destId="{51DCD0A8-3442-42D0-84C2-7AECCE8E4A57}" srcOrd="0" destOrd="0" presId="urn:diagrams.loki3.com/BracketList"/>
    <dgm:cxn modelId="{778D8733-9A5F-4384-A000-12F98A06A5E9}" type="presOf" srcId="{5205EEC2-F5A7-415B-8FAF-662F4F0586A7}" destId="{6C1D8E4E-51FE-424A-A669-E2316E5D908D}" srcOrd="0" destOrd="0" presId="urn:diagrams.loki3.com/BracketList"/>
    <dgm:cxn modelId="{BD146837-8901-46AD-BC48-B70B02DB2715}" srcId="{C5E1C143-5E3A-490E-A7E1-A538E47C41D1}" destId="{5FE14F5C-1C0A-4CCF-A8AB-343E72980638}" srcOrd="0" destOrd="0" parTransId="{CD654560-26F2-4338-A7EE-10DAFC60A94C}" sibTransId="{43749570-6DF5-44D2-9E95-C8EA34540A5A}"/>
    <dgm:cxn modelId="{D8D19D41-32D6-4DBD-B85E-1648CBC2FAB6}" srcId="{0D9FAAF8-FE64-41CA-8CDC-79D82F1E181F}" destId="{5F026A52-9902-4BB3-8B37-7678945F5461}" srcOrd="4" destOrd="0" parTransId="{83ED7447-13B9-48B1-8D54-BB99204AB0A8}" sibTransId="{0CE81EC9-0AE1-447A-9C93-CBDC978EDE59}"/>
    <dgm:cxn modelId="{C14DFE46-D736-49F1-81FD-A2EB5E4F544D}" srcId="{4B292E3C-ADC7-4272-A0CF-2F8E6CFFBFC5}" destId="{5205EEC2-F5A7-415B-8FAF-662F4F0586A7}" srcOrd="0" destOrd="0" parTransId="{1C592014-D6B9-4092-800F-A68107784356}" sibTransId="{8F522048-5DB2-4C18-BB2D-BA86227579C9}"/>
    <dgm:cxn modelId="{DDDE3A57-59EB-46F2-8EA4-699AFF01F6B8}" srcId="{0D9FAAF8-FE64-41CA-8CDC-79D82F1E181F}" destId="{DDF392C7-FD23-4A1D-BD56-0C7E2EA73F67}" srcOrd="0" destOrd="0" parTransId="{BD218D7F-4D2D-4BFB-83BE-73527D34F7B6}" sibTransId="{FC0CF03D-3531-433B-BC0B-37BA555AC70E}"/>
    <dgm:cxn modelId="{30D3815C-6CB0-46C9-B1E2-5849CD75590B}" srcId="{C5E1C143-5E3A-490E-A7E1-A538E47C41D1}" destId="{2E88CEA5-01CB-412A-8C2C-D40F9B210959}" srcOrd="2" destOrd="0" parTransId="{5AED30DC-1D8D-458F-BD85-CCA4A3D655FB}" sibTransId="{A9FA6D67-3934-4665-AEA4-B3C3960C1006}"/>
    <dgm:cxn modelId="{A4CE956A-071F-4283-A9C7-2E757A59D918}" srcId="{C5E1C143-5E3A-490E-A7E1-A538E47C41D1}" destId="{83169B5D-C8F6-4790-8969-013B1057603D}" srcOrd="1" destOrd="0" parTransId="{38B9F1A9-C74A-4558-9D6D-F6EF5076B81B}" sibTransId="{8A8225E5-6958-45EE-AC2E-B80CB9A444C3}"/>
    <dgm:cxn modelId="{955A567D-E515-46E5-99A6-E3875DE0C0A9}" srcId="{5205EEC2-F5A7-415B-8FAF-662F4F0586A7}" destId="{E262F4E2-5915-4B3F-B4CF-8F3AE3EE00FE}" srcOrd="2" destOrd="0" parTransId="{057D479B-F4AE-4505-82C3-D8EEDEBAD102}" sibTransId="{6A6BBB1E-A454-434A-A93D-577F52775B6B}"/>
    <dgm:cxn modelId="{8D143781-612C-4F2A-BB2D-97551183C919}" type="presOf" srcId="{DDF392C7-FD23-4A1D-BD56-0C7E2EA73F67}" destId="{7E833F89-ECB7-470C-B96F-53BCF81DF3DD}" srcOrd="0" destOrd="0" presId="urn:diagrams.loki3.com/BracketList"/>
    <dgm:cxn modelId="{9ADAAE93-FB87-4812-9E69-3AD8E45384B8}" type="presOf" srcId="{E262F4E2-5915-4B3F-B4CF-8F3AE3EE00FE}" destId="{51DCD0A8-3442-42D0-84C2-7AECCE8E4A57}" srcOrd="0" destOrd="2" presId="urn:diagrams.loki3.com/BracketList"/>
    <dgm:cxn modelId="{19F628A0-75D3-43D4-8807-04A04AE901FE}" srcId="{4B292E3C-ADC7-4272-A0CF-2F8E6CFFBFC5}" destId="{0D9FAAF8-FE64-41CA-8CDC-79D82F1E181F}" srcOrd="2" destOrd="0" parTransId="{325939DE-8B4E-482F-9BEF-A7DB05DAC9E3}" sibTransId="{5691164A-E13A-42D6-9B4F-95DC7AC7C464}"/>
    <dgm:cxn modelId="{FF55AEA1-0E9D-41CF-8743-6A26CCC0C43A}" type="presOf" srcId="{4B292E3C-ADC7-4272-A0CF-2F8E6CFFBFC5}" destId="{F9AEB11E-6483-476B-A41F-5E7C11DBD314}" srcOrd="0" destOrd="0" presId="urn:diagrams.loki3.com/BracketList"/>
    <dgm:cxn modelId="{8B2F25B5-03A2-41D4-BF63-9EC371D4597F}" type="presOf" srcId="{5F026A52-9902-4BB3-8B37-7678945F5461}" destId="{7E833F89-ECB7-470C-B96F-53BCF81DF3DD}" srcOrd="0" destOrd="4" presId="urn:diagrams.loki3.com/BracketList"/>
    <dgm:cxn modelId="{146455C5-028C-4B2E-9172-841D92BAA17B}" srcId="{5205EEC2-F5A7-415B-8FAF-662F4F0586A7}" destId="{827C9869-D6D3-4CD5-92D3-21E13DCDFB6C}" srcOrd="0" destOrd="0" parTransId="{BB680243-998D-4816-8361-E0CD4EDB7AF5}" sibTransId="{A0B1EEF6-133B-48D0-ABED-D4CF9AFE99AC}"/>
    <dgm:cxn modelId="{6BCD5DC7-1AB1-48A9-A119-7F73582A2E0F}" type="presOf" srcId="{0D9FAAF8-FE64-41CA-8CDC-79D82F1E181F}" destId="{64F1EDF8-AFF6-401D-83D7-23E155A42222}" srcOrd="0" destOrd="0" presId="urn:diagrams.loki3.com/BracketList"/>
    <dgm:cxn modelId="{AB4157CA-4FBA-48B3-9D72-A476FB159496}" type="presOf" srcId="{C5E1C143-5E3A-490E-A7E1-A538E47C41D1}" destId="{AE4B68B8-E371-4B06-85D3-AB2F63719BC0}" srcOrd="0" destOrd="0" presId="urn:diagrams.loki3.com/BracketList"/>
    <dgm:cxn modelId="{A4589ACB-CEB5-4197-B201-093C415CD255}" srcId="{5205EEC2-F5A7-415B-8FAF-662F4F0586A7}" destId="{FB0C93F5-E98B-46F9-A44A-24870F8AA07E}" srcOrd="1" destOrd="0" parTransId="{811DB91B-6CAB-4B47-9EC8-7B36E5B0FBA3}" sibTransId="{981E1AC1-BCB1-4147-8498-D1FA0889E88A}"/>
    <dgm:cxn modelId="{464CCDDD-59C3-451B-B1BF-449D343C1063}" type="presOf" srcId="{5FE14F5C-1C0A-4CCF-A8AB-343E72980638}" destId="{31D568A4-37EB-405D-A6C8-54E9841756F0}" srcOrd="0" destOrd="0" presId="urn:diagrams.loki3.com/BracketList"/>
    <dgm:cxn modelId="{008B56DF-C97A-4D38-841B-464C7D187ADF}" type="presOf" srcId="{FB0C93F5-E98B-46F9-A44A-24870F8AA07E}" destId="{51DCD0A8-3442-42D0-84C2-7AECCE8E4A57}" srcOrd="0" destOrd="1" presId="urn:diagrams.loki3.com/BracketList"/>
    <dgm:cxn modelId="{896535E4-7448-40D9-BDC4-41097382CA8F}" type="presOf" srcId="{2E88CEA5-01CB-412A-8C2C-D40F9B210959}" destId="{31D568A4-37EB-405D-A6C8-54E9841756F0}" srcOrd="0" destOrd="2" presId="urn:diagrams.loki3.com/BracketList"/>
    <dgm:cxn modelId="{C85524EE-E1BD-4D11-8CB7-FF08D9EB0C0C}" type="presOf" srcId="{DCACD047-22BB-40F5-B4E9-AF8E4F2389B1}" destId="{7E833F89-ECB7-470C-B96F-53BCF81DF3DD}" srcOrd="0" destOrd="2" presId="urn:diagrams.loki3.com/BracketList"/>
    <dgm:cxn modelId="{AA8D5CF0-2B1A-4E20-972D-CA4CA70AE720}" srcId="{0D9FAAF8-FE64-41CA-8CDC-79D82F1E181F}" destId="{26C405CA-597A-4595-94D5-1A493799A094}" srcOrd="1" destOrd="0" parTransId="{AF74626F-2BF2-4412-AC6E-7CC2B7CFB52F}" sibTransId="{7CCAAA04-BB0A-496A-9F9E-A25B4E94B00E}"/>
    <dgm:cxn modelId="{B935DBFA-EE50-4AE3-BC96-F405A0F01DE9}" type="presOf" srcId="{26C405CA-597A-4595-94D5-1A493799A094}" destId="{7E833F89-ECB7-470C-B96F-53BCF81DF3DD}" srcOrd="0" destOrd="1" presId="urn:diagrams.loki3.com/BracketList"/>
    <dgm:cxn modelId="{45D927FF-DFCE-469C-A41F-729405CA3F54}" type="presOf" srcId="{83169B5D-C8F6-4790-8969-013B1057603D}" destId="{31D568A4-37EB-405D-A6C8-54E9841756F0}" srcOrd="0" destOrd="1" presId="urn:diagrams.loki3.com/BracketList"/>
    <dgm:cxn modelId="{4FA548FF-67AC-4C9D-B33D-8B0FC47E3D21}" type="presOf" srcId="{92F2A169-A670-4AA2-A234-4267A485EA2E}" destId="{7E833F89-ECB7-470C-B96F-53BCF81DF3DD}" srcOrd="0" destOrd="3" presId="urn:diagrams.loki3.com/BracketList"/>
    <dgm:cxn modelId="{130E1174-2226-44E5-929B-0FDFDB598E84}" type="presParOf" srcId="{F9AEB11E-6483-476B-A41F-5E7C11DBD314}" destId="{37882032-EFD4-4E25-847D-03751DB4F12B}" srcOrd="0" destOrd="0" presId="urn:diagrams.loki3.com/BracketList"/>
    <dgm:cxn modelId="{7B4A6A9A-5C6A-44C8-8C5D-E1C6A649D5C2}" type="presParOf" srcId="{37882032-EFD4-4E25-847D-03751DB4F12B}" destId="{6C1D8E4E-51FE-424A-A669-E2316E5D908D}" srcOrd="0" destOrd="0" presId="urn:diagrams.loki3.com/BracketList"/>
    <dgm:cxn modelId="{34E3AD01-C760-4342-9E0A-9D643A34804B}" type="presParOf" srcId="{37882032-EFD4-4E25-847D-03751DB4F12B}" destId="{64D42ADC-F43C-48A4-B934-A0AF651D045D}" srcOrd="1" destOrd="0" presId="urn:diagrams.loki3.com/BracketList"/>
    <dgm:cxn modelId="{0D3BBAFF-86C0-4521-8755-024674B7B542}" type="presParOf" srcId="{37882032-EFD4-4E25-847D-03751DB4F12B}" destId="{3D1414C8-7C52-422F-A4BA-BDFB94729A00}" srcOrd="2" destOrd="0" presId="urn:diagrams.loki3.com/BracketList"/>
    <dgm:cxn modelId="{482639ED-19DF-4FA2-B6E8-E8502B1683E9}" type="presParOf" srcId="{37882032-EFD4-4E25-847D-03751DB4F12B}" destId="{51DCD0A8-3442-42D0-84C2-7AECCE8E4A57}" srcOrd="3" destOrd="0" presId="urn:diagrams.loki3.com/BracketList"/>
    <dgm:cxn modelId="{2C6D757A-7CC8-42D6-9844-1620584C05B2}" type="presParOf" srcId="{F9AEB11E-6483-476B-A41F-5E7C11DBD314}" destId="{5CE6B2A2-5AA7-410D-9651-F8A453AF7B70}" srcOrd="1" destOrd="0" presId="urn:diagrams.loki3.com/BracketList"/>
    <dgm:cxn modelId="{CA725C85-50D0-4AA8-9573-3A186FAB68E4}" type="presParOf" srcId="{F9AEB11E-6483-476B-A41F-5E7C11DBD314}" destId="{26AED4D7-0038-4BA0-83CB-ECE0AF3762C6}" srcOrd="2" destOrd="0" presId="urn:diagrams.loki3.com/BracketList"/>
    <dgm:cxn modelId="{3AD4D70A-773C-4520-A9B7-0F7593725129}" type="presParOf" srcId="{26AED4D7-0038-4BA0-83CB-ECE0AF3762C6}" destId="{AE4B68B8-E371-4B06-85D3-AB2F63719BC0}" srcOrd="0" destOrd="0" presId="urn:diagrams.loki3.com/BracketList"/>
    <dgm:cxn modelId="{F007810D-C375-4681-9800-9F7C4207797D}" type="presParOf" srcId="{26AED4D7-0038-4BA0-83CB-ECE0AF3762C6}" destId="{FBD7F07E-D7B9-4AE1-905D-F8E0020FE9B4}" srcOrd="1" destOrd="0" presId="urn:diagrams.loki3.com/BracketList"/>
    <dgm:cxn modelId="{7843CC00-3D9D-4E23-A008-648E9683AA97}" type="presParOf" srcId="{26AED4D7-0038-4BA0-83CB-ECE0AF3762C6}" destId="{92306C86-A71E-4C6F-84DF-D7FD301047EC}" srcOrd="2" destOrd="0" presId="urn:diagrams.loki3.com/BracketList"/>
    <dgm:cxn modelId="{D1A02660-6EDC-4FA7-84F2-EBFB8B246F08}" type="presParOf" srcId="{26AED4D7-0038-4BA0-83CB-ECE0AF3762C6}" destId="{31D568A4-37EB-405D-A6C8-54E9841756F0}" srcOrd="3" destOrd="0" presId="urn:diagrams.loki3.com/BracketList"/>
    <dgm:cxn modelId="{F7933B25-6490-435D-B43A-BED7FD5A9F7A}" type="presParOf" srcId="{F9AEB11E-6483-476B-A41F-5E7C11DBD314}" destId="{BF440058-505F-4C98-A0D5-7277147695FC}" srcOrd="3" destOrd="0" presId="urn:diagrams.loki3.com/BracketList"/>
    <dgm:cxn modelId="{11AC7DF2-F6A9-4274-91C6-0F5CE55A426D}" type="presParOf" srcId="{F9AEB11E-6483-476B-A41F-5E7C11DBD314}" destId="{F0F45AC9-0EEE-403A-A37A-7E369AE1EF4A}" srcOrd="4" destOrd="0" presId="urn:diagrams.loki3.com/BracketList"/>
    <dgm:cxn modelId="{D35F7CBD-75AF-4C21-9D9B-CC467631F10D}" type="presParOf" srcId="{F0F45AC9-0EEE-403A-A37A-7E369AE1EF4A}" destId="{64F1EDF8-AFF6-401D-83D7-23E155A42222}" srcOrd="0" destOrd="0" presId="urn:diagrams.loki3.com/BracketList"/>
    <dgm:cxn modelId="{E78FE625-B5C5-4E8D-833D-E1565C7EEDEF}" type="presParOf" srcId="{F0F45AC9-0EEE-403A-A37A-7E369AE1EF4A}" destId="{44CD23D6-2BD7-429A-BEF6-C6BCD96057A9}" srcOrd="1" destOrd="0" presId="urn:diagrams.loki3.com/BracketList"/>
    <dgm:cxn modelId="{92561E20-8773-426B-9E85-28D50324C816}" type="presParOf" srcId="{F0F45AC9-0EEE-403A-A37A-7E369AE1EF4A}" destId="{A676D800-0CE2-4F15-8AAA-0D386EFDBDBB}" srcOrd="2" destOrd="0" presId="urn:diagrams.loki3.com/BracketList"/>
    <dgm:cxn modelId="{2DBC2995-95BE-44E3-AA0D-5D74A978A0FF}" type="presParOf" srcId="{F0F45AC9-0EEE-403A-A37A-7E369AE1EF4A}" destId="{7E833F89-ECB7-470C-B96F-53BCF81DF3DD}" srcOrd="3" destOrd="0" presId="urn:diagrams.loki3.com/BracketLis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B91A29-0C98-42F4-BB24-92E6633F92A1}">
      <dsp:nvSpPr>
        <dsp:cNvPr id="0" name=""/>
        <dsp:cNvSpPr/>
      </dsp:nvSpPr>
      <dsp:spPr>
        <a:xfrm>
          <a:off x="0" y="119637"/>
          <a:ext cx="1371600" cy="3614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>
              <a:latin typeface="+mn-lt"/>
            </a:rPr>
            <a:t>Therapeutic alliance and rapport building</a:t>
          </a:r>
        </a:p>
      </dsp:txBody>
      <dsp:txXfrm>
        <a:off x="0" y="119637"/>
        <a:ext cx="1371600" cy="361497"/>
      </dsp:txXfrm>
    </dsp:sp>
    <dsp:sp modelId="{264FE0AC-5B0D-4EDE-A2D9-86CC954BDB46}">
      <dsp:nvSpPr>
        <dsp:cNvPr id="0" name=""/>
        <dsp:cNvSpPr/>
      </dsp:nvSpPr>
      <dsp:spPr>
        <a:xfrm>
          <a:off x="1371599" y="1021"/>
          <a:ext cx="274320" cy="598730"/>
        </a:xfrm>
        <a:prstGeom prst="leftBrace">
          <a:avLst>
            <a:gd name="adj1" fmla="val 35000"/>
            <a:gd name="adj2" fmla="val 50000"/>
          </a:avLst>
        </a:pr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DF5A5C-2916-4979-9C77-0D272EF44363}">
      <dsp:nvSpPr>
        <dsp:cNvPr id="0" name=""/>
        <dsp:cNvSpPr/>
      </dsp:nvSpPr>
      <dsp:spPr>
        <a:xfrm>
          <a:off x="1755647" y="1021"/>
          <a:ext cx="3730752" cy="5987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Universal precautions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The holding environment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Use of self</a:t>
          </a:r>
        </a:p>
      </dsp:txBody>
      <dsp:txXfrm>
        <a:off x="1755647" y="1021"/>
        <a:ext cx="3730752" cy="598730"/>
      </dsp:txXfrm>
    </dsp:sp>
    <dsp:sp modelId="{B7B40ED2-AF49-44F9-AF2E-740BF59FB9E9}">
      <dsp:nvSpPr>
        <dsp:cNvPr id="0" name=""/>
        <dsp:cNvSpPr/>
      </dsp:nvSpPr>
      <dsp:spPr>
        <a:xfrm>
          <a:off x="0" y="995156"/>
          <a:ext cx="1371600" cy="2083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>
              <a:latin typeface="+mn-lt"/>
            </a:rPr>
            <a:t>Person-centeredness</a:t>
          </a:r>
        </a:p>
      </dsp:txBody>
      <dsp:txXfrm>
        <a:off x="0" y="995156"/>
        <a:ext cx="1371600" cy="208320"/>
      </dsp:txXfrm>
    </dsp:sp>
    <dsp:sp modelId="{B815CF14-4C67-4D15-88B5-60EE684EE270}">
      <dsp:nvSpPr>
        <dsp:cNvPr id="0" name=""/>
        <dsp:cNvSpPr/>
      </dsp:nvSpPr>
      <dsp:spPr>
        <a:xfrm>
          <a:off x="1371600" y="617575"/>
          <a:ext cx="274320" cy="963482"/>
        </a:xfrm>
        <a:prstGeom prst="leftBrace">
          <a:avLst>
            <a:gd name="adj1" fmla="val 35000"/>
            <a:gd name="adj2" fmla="val 50000"/>
          </a:avLst>
        </a:prstGeom>
        <a:noFill/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ED0D32-52C9-4221-B8FD-FD6BC1DB02D9}">
      <dsp:nvSpPr>
        <dsp:cNvPr id="0" name=""/>
        <dsp:cNvSpPr/>
      </dsp:nvSpPr>
      <dsp:spPr>
        <a:xfrm>
          <a:off x="1755648" y="617575"/>
          <a:ext cx="3730752" cy="9634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Maslow’s hierarchy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Strengths-based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Cultural humility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Intersectionality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Important to/for</a:t>
          </a:r>
        </a:p>
      </dsp:txBody>
      <dsp:txXfrm>
        <a:off x="1755648" y="617575"/>
        <a:ext cx="3730752" cy="963482"/>
      </dsp:txXfrm>
    </dsp:sp>
    <dsp:sp modelId="{C9126008-BCBC-420A-B1DD-53ACCBDD103C}">
      <dsp:nvSpPr>
        <dsp:cNvPr id="0" name=""/>
        <dsp:cNvSpPr/>
      </dsp:nvSpPr>
      <dsp:spPr>
        <a:xfrm>
          <a:off x="0" y="1794183"/>
          <a:ext cx="1371600" cy="2083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>
              <a:latin typeface="+mn-lt"/>
            </a:rPr>
            <a:t>Empowerment</a:t>
          </a:r>
        </a:p>
      </dsp:txBody>
      <dsp:txXfrm>
        <a:off x="0" y="1794183"/>
        <a:ext cx="1371600" cy="208320"/>
      </dsp:txXfrm>
    </dsp:sp>
    <dsp:sp modelId="{54FCAAE2-D0A2-4394-B8DB-F4E644E143AB}">
      <dsp:nvSpPr>
        <dsp:cNvPr id="0" name=""/>
        <dsp:cNvSpPr/>
      </dsp:nvSpPr>
      <dsp:spPr>
        <a:xfrm>
          <a:off x="1371600" y="1598882"/>
          <a:ext cx="274320" cy="598921"/>
        </a:xfrm>
        <a:prstGeom prst="leftBrace">
          <a:avLst>
            <a:gd name="adj1" fmla="val 35000"/>
            <a:gd name="adj2" fmla="val 50000"/>
          </a:avLst>
        </a:prstGeom>
        <a:noFill/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AB2538-CE3C-4F04-B977-3A087737FD92}">
      <dsp:nvSpPr>
        <dsp:cNvPr id="0" name=""/>
        <dsp:cNvSpPr/>
      </dsp:nvSpPr>
      <dsp:spPr>
        <a:xfrm>
          <a:off x="1755648" y="1598882"/>
          <a:ext cx="3730752" cy="5989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Health literacy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Education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Harm reduction</a:t>
          </a:r>
        </a:p>
      </dsp:txBody>
      <dsp:txXfrm>
        <a:off x="1755648" y="1598882"/>
        <a:ext cx="3730752" cy="598921"/>
      </dsp:txXfrm>
    </dsp:sp>
    <dsp:sp modelId="{C0ADA753-F158-4FD7-A75B-D0C42F0B4B4F}">
      <dsp:nvSpPr>
        <dsp:cNvPr id="0" name=""/>
        <dsp:cNvSpPr/>
      </dsp:nvSpPr>
      <dsp:spPr>
        <a:xfrm>
          <a:off x="0" y="2215628"/>
          <a:ext cx="1371600" cy="5146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>
              <a:latin typeface="+mn-lt"/>
            </a:rPr>
            <a:t>Person-in-environment perspective</a:t>
          </a:r>
        </a:p>
      </dsp:txBody>
      <dsp:txXfrm>
        <a:off x="0" y="2215628"/>
        <a:ext cx="1371600" cy="514674"/>
      </dsp:txXfrm>
    </dsp:sp>
    <dsp:sp modelId="{63A59597-1713-4DF8-8E50-AA94107EC26F}">
      <dsp:nvSpPr>
        <dsp:cNvPr id="0" name=""/>
        <dsp:cNvSpPr/>
      </dsp:nvSpPr>
      <dsp:spPr>
        <a:xfrm>
          <a:off x="1371600" y="2215628"/>
          <a:ext cx="274320" cy="514674"/>
        </a:xfrm>
        <a:prstGeom prst="leftBrace">
          <a:avLst>
            <a:gd name="adj1" fmla="val 35000"/>
            <a:gd name="adj2" fmla="val 50000"/>
          </a:avLst>
        </a:prstGeom>
        <a:noFill/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F1F5BF-A910-4973-A6CF-9F924A326FDC}">
      <dsp:nvSpPr>
        <dsp:cNvPr id="0" name=""/>
        <dsp:cNvSpPr/>
      </dsp:nvSpPr>
      <dsp:spPr>
        <a:xfrm>
          <a:off x="1755648" y="2215628"/>
          <a:ext cx="3730752" cy="51467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Systems theory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Advocacy</a:t>
          </a:r>
        </a:p>
      </dsp:txBody>
      <dsp:txXfrm>
        <a:off x="1755648" y="2215628"/>
        <a:ext cx="3730752" cy="51467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1D8E4E-51FE-424A-A669-E2316E5D908D}">
      <dsp:nvSpPr>
        <dsp:cNvPr id="0" name=""/>
        <dsp:cNvSpPr/>
      </dsp:nvSpPr>
      <dsp:spPr>
        <a:xfrm>
          <a:off x="0" y="188619"/>
          <a:ext cx="1371600" cy="1990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>
              <a:latin typeface="+mn-lt"/>
            </a:rPr>
            <a:t>Relational approach</a:t>
          </a:r>
        </a:p>
      </dsp:txBody>
      <dsp:txXfrm>
        <a:off x="0" y="188619"/>
        <a:ext cx="1371600" cy="199086"/>
      </dsp:txXfrm>
    </dsp:sp>
    <dsp:sp modelId="{64D42ADC-F43C-48A4-B934-A0AF651D045D}">
      <dsp:nvSpPr>
        <dsp:cNvPr id="0" name=""/>
        <dsp:cNvSpPr/>
      </dsp:nvSpPr>
      <dsp:spPr>
        <a:xfrm>
          <a:off x="1371599" y="1975"/>
          <a:ext cx="274320" cy="572373"/>
        </a:xfrm>
        <a:prstGeom prst="leftBrace">
          <a:avLst>
            <a:gd name="adj1" fmla="val 35000"/>
            <a:gd name="adj2" fmla="val 50000"/>
          </a:avLst>
        </a:prstGeom>
        <a:noFill/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DCD0A8-3442-42D0-84C2-7AECCE8E4A57}">
      <dsp:nvSpPr>
        <dsp:cNvPr id="0" name=""/>
        <dsp:cNvSpPr/>
      </dsp:nvSpPr>
      <dsp:spPr>
        <a:xfrm>
          <a:off x="1755647" y="1975"/>
          <a:ext cx="3730752" cy="5723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Relational cycles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Transference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Countertransference</a:t>
          </a:r>
        </a:p>
      </dsp:txBody>
      <dsp:txXfrm>
        <a:off x="1755647" y="1975"/>
        <a:ext cx="3730752" cy="572373"/>
      </dsp:txXfrm>
    </dsp:sp>
    <dsp:sp modelId="{AE4B68B8-E371-4B06-85D3-AB2F63719BC0}">
      <dsp:nvSpPr>
        <dsp:cNvPr id="0" name=""/>
        <dsp:cNvSpPr/>
      </dsp:nvSpPr>
      <dsp:spPr>
        <a:xfrm>
          <a:off x="0" y="629810"/>
          <a:ext cx="1371600" cy="4918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>
              <a:latin typeface="+mn-lt"/>
            </a:rPr>
            <a:t>Cognitive restructuring and mindfulness</a:t>
          </a:r>
        </a:p>
      </dsp:txBody>
      <dsp:txXfrm>
        <a:off x="0" y="629810"/>
        <a:ext cx="1371600" cy="491860"/>
      </dsp:txXfrm>
    </dsp:sp>
    <dsp:sp modelId="{FBD7F07E-D7B9-4AE1-905D-F8E0020FE9B4}">
      <dsp:nvSpPr>
        <dsp:cNvPr id="0" name=""/>
        <dsp:cNvSpPr/>
      </dsp:nvSpPr>
      <dsp:spPr>
        <a:xfrm>
          <a:off x="1371600" y="591383"/>
          <a:ext cx="274320" cy="568713"/>
        </a:xfrm>
        <a:prstGeom prst="leftBrace">
          <a:avLst>
            <a:gd name="adj1" fmla="val 35000"/>
            <a:gd name="adj2" fmla="val 50000"/>
          </a:avLst>
        </a:prstGeom>
        <a:noFill/>
        <a:ln w="12700" cap="flat" cmpd="sng" algn="ctr">
          <a:solidFill>
            <a:srgbClr val="962BB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D568A4-37EB-405D-A6C8-54E9841756F0}">
      <dsp:nvSpPr>
        <dsp:cNvPr id="0" name=""/>
        <dsp:cNvSpPr/>
      </dsp:nvSpPr>
      <dsp:spPr>
        <a:xfrm>
          <a:off x="1755648" y="591383"/>
          <a:ext cx="3730752" cy="5687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962BB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Cognitive Behavioral Theory cycles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Looking at thoughts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Radical acceptance</a:t>
          </a:r>
        </a:p>
      </dsp:txBody>
      <dsp:txXfrm>
        <a:off x="1755648" y="591383"/>
        <a:ext cx="3730752" cy="568713"/>
      </dsp:txXfrm>
    </dsp:sp>
    <dsp:sp modelId="{64F1EDF8-AFF6-401D-83D7-23E155A42222}">
      <dsp:nvSpPr>
        <dsp:cNvPr id="0" name=""/>
        <dsp:cNvSpPr/>
      </dsp:nvSpPr>
      <dsp:spPr>
        <a:xfrm>
          <a:off x="0" y="1457828"/>
          <a:ext cx="1371600" cy="3454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>
              <a:latin typeface="+mn-lt"/>
            </a:rPr>
            <a:t>Motivational Interviewing </a:t>
          </a:r>
        </a:p>
      </dsp:txBody>
      <dsp:txXfrm>
        <a:off x="0" y="1457828"/>
        <a:ext cx="1371600" cy="345473"/>
      </dsp:txXfrm>
    </dsp:sp>
    <dsp:sp modelId="{44CD23D6-2BD7-429A-BEF6-C6BCD96057A9}">
      <dsp:nvSpPr>
        <dsp:cNvPr id="0" name=""/>
        <dsp:cNvSpPr/>
      </dsp:nvSpPr>
      <dsp:spPr>
        <a:xfrm>
          <a:off x="1371600" y="1177131"/>
          <a:ext cx="274320" cy="906867"/>
        </a:xfrm>
        <a:prstGeom prst="leftBrace">
          <a:avLst>
            <a:gd name="adj1" fmla="val 35000"/>
            <a:gd name="adj2" fmla="val 50000"/>
          </a:avLst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833F89-ECB7-470C-B96F-53BCF81DF3DD}">
      <dsp:nvSpPr>
        <dsp:cNvPr id="0" name=""/>
        <dsp:cNvSpPr/>
      </dsp:nvSpPr>
      <dsp:spPr>
        <a:xfrm>
          <a:off x="1755648" y="1177131"/>
          <a:ext cx="3730752" cy="9068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Change talk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OARS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Ask-tell-ask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Rolling with resistance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kern="1200">
              <a:latin typeface="+mn-lt"/>
            </a:rPr>
            <a:t>Developing discrepancy</a:t>
          </a:r>
        </a:p>
      </dsp:txBody>
      <dsp:txXfrm>
        <a:off x="1755648" y="1177131"/>
        <a:ext cx="3730752" cy="9068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diagrams.loki3.com/BracketList">
  <dgm:title val="Vertical Bracket List"/>
  <dgm:desc val="Use to show grouped blocks of information.  Works well with large amounts of Level 2 text."/>
  <dgm:catLst>
    <dgm:cat type="list" pri="4110"/>
    <dgm:cat type="officeonline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3" srcId="0" destId="1" srcOrd="0" destOrd="0"/>
        <dgm:cxn modelId="4" srcId="1" destId="11" srcOrd="0" destOrd="0"/>
        <dgm:cxn modelId="5" srcId="0" destId="2" srcOrd="0" destOrd="0"/>
        <dgm:cxn modelId="6" srcId="2" destId="21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V" refType="primFontSz" refFor="des" refForName="parTx" fact="0.1"/>
      <dgm:constr type="primFontSz" for="des" forName="parTx" val="65"/>
      <dgm:constr type="primFontSz" for="des" forName="desTx" refType="primFontSz" refFor="des" refForName="parTx"/>
      <dgm:constr type="h" for="des" forName="parTx" refType="primFontSz" refFor="des" refForName="parTx" fact="0.55"/>
      <dgm:constr type="h" for="des" forName="bracket" refType="primFontSz" refFor="des" refForName="parTx" fact="0.55"/>
      <dgm:constr type="h" for="des" forName="desTx" refType="primFontSz" refFor="des" refForName="parTx" fact="0.55"/>
    </dgm:constrLst>
    <dgm:ruleLst>
      <dgm:rule type="primFontSz" for="des" forName="parTx" val="5" fact="NaN" max="NaN"/>
    </dgm:ruleLst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Tx" refType="w" fact="0.25"/>
          <dgm:constr type="w" for="ch" forName="bracket" refType="w" fact="0.05"/>
          <dgm:constr type="w" for="ch" forName="spH" refType="w" fact="0.02"/>
          <dgm:constr type="w" for="ch" forName="desTx" refType="w" fact="0.68"/>
          <dgm:constr type="h" for="ch" forName="bracket" refType="h" refFor="ch" refForName="desTx" op="gte"/>
          <dgm:constr type="h" for="ch" forName="bracket" refType="h" refFor="ch" refForName="parTx" op="gte"/>
          <dgm:constr type="h" for="ch" forName="desTx" refType="h" refFor="ch" refForName="parTx" op="gte"/>
        </dgm:constrLst>
        <dgm:ruleLst/>
        <dgm:layoutNode name="parTx" styleLbl="revTx">
          <dgm:varLst>
            <dgm:chMax val="1"/>
            <dgm:bulletEnabled val="1"/>
          </dgm:varLst>
          <dgm:choose name="Name8">
            <dgm:if name="Name9" func="var" arg="dir" op="equ" val="norm">
              <dgm:alg type="tx">
                <dgm:param type="parTxLTRAlign" val="r"/>
              </dgm:alg>
            </dgm:if>
            <dgm:else name="Name10">
              <dgm:alg type="tx">
                <dgm:param type="parTxLTRAlign" val="l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tMarg" refType="primFontSz" fact="0.2"/>
            <dgm:constr type="bMarg" refType="primFontSz" fact="0.2"/>
          </dgm:constrLst>
          <dgm:ruleLst>
            <dgm:rule type="h" val="INF" fact="NaN" max="NaN"/>
          </dgm:ruleLst>
        </dgm:layoutNode>
        <dgm:layoutNode name="bracket" styleLbl="parChTrans1D1">
          <dgm:alg type="sp"/>
          <dgm:choose name="Name11">
            <dgm:if name="Name12" func="var" arg="dir" op="equ" val="norm">
              <dgm:shape xmlns:r="http://schemas.openxmlformats.org/officeDocument/2006/relationships" type="leftBrace" r:blip="">
                <dgm:adjLst>
                  <dgm:adj idx="1" val="0.35"/>
                </dgm:adjLst>
              </dgm:shape>
            </dgm:if>
            <dgm:else name="Name13">
              <dgm:shape xmlns:r="http://schemas.openxmlformats.org/officeDocument/2006/relationships" rot="180" type="leftBrace" r:blip="">
                <dgm:adjLst>
                  <dgm:adj idx="1" val="0.35"/>
                </dgm:adjLst>
              </dgm:shape>
            </dgm:else>
          </dgm:choose>
          <dgm:presOf/>
        </dgm:layoutNode>
        <dgm:layoutNode name="spH">
          <dgm:alg type="sp"/>
        </dgm:layoutNode>
        <dgm:choose name="Name14">
          <dgm:if name="Name15" axis="ch" ptType="node" func="cnt" op="gte" val="1">
            <dgm:layoutNode name="desTx" styleLbl="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secFontSz" refType="primFontSz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h" val="INF" fact="NaN" max="NaN"/>
              </dgm:ruleLst>
            </dgm:layoutNode>
          </dgm:if>
          <dgm:else name="Name16"/>
        </dgm:choose>
      </dgm:layoutNode>
      <dgm:forEach name="Name17" axis="followSib" ptType="sibTrans" cnt="1">
        <dgm:layoutNode name="spV">
          <dgm:alg type="sp"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diagrams.loki3.com/BracketList">
  <dgm:title val="Vertical Bracket List"/>
  <dgm:desc val="Use to show grouped blocks of information.  Works well with large amounts of Level 2 text."/>
  <dgm:catLst>
    <dgm:cat type="list" pri="4110"/>
    <dgm:cat type="officeonline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3" srcId="0" destId="1" srcOrd="0" destOrd="0"/>
        <dgm:cxn modelId="4" srcId="1" destId="11" srcOrd="0" destOrd="0"/>
        <dgm:cxn modelId="5" srcId="0" destId="2" srcOrd="0" destOrd="0"/>
        <dgm:cxn modelId="6" srcId="2" destId="21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V" refType="primFontSz" refFor="des" refForName="parTx" fact="0.1"/>
      <dgm:constr type="primFontSz" for="des" forName="parTx" val="65"/>
      <dgm:constr type="primFontSz" for="des" forName="desTx" refType="primFontSz" refFor="des" refForName="parTx"/>
      <dgm:constr type="h" for="des" forName="parTx" refType="primFontSz" refFor="des" refForName="parTx" fact="0.55"/>
      <dgm:constr type="h" for="des" forName="bracket" refType="primFontSz" refFor="des" refForName="parTx" fact="0.55"/>
      <dgm:constr type="h" for="des" forName="desTx" refType="primFontSz" refFor="des" refForName="parTx" fact="0.55"/>
    </dgm:constrLst>
    <dgm:ruleLst>
      <dgm:rule type="primFontSz" for="des" forName="parTx" val="5" fact="NaN" max="NaN"/>
    </dgm:ruleLst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Tx" refType="w" fact="0.25"/>
          <dgm:constr type="w" for="ch" forName="bracket" refType="w" fact="0.05"/>
          <dgm:constr type="w" for="ch" forName="spH" refType="w" fact="0.02"/>
          <dgm:constr type="w" for="ch" forName="desTx" refType="w" fact="0.68"/>
          <dgm:constr type="h" for="ch" forName="bracket" refType="h" refFor="ch" refForName="desTx" op="gte"/>
          <dgm:constr type="h" for="ch" forName="bracket" refType="h" refFor="ch" refForName="parTx" op="gte"/>
          <dgm:constr type="h" for="ch" forName="desTx" refType="h" refFor="ch" refForName="parTx" op="gte"/>
        </dgm:constrLst>
        <dgm:ruleLst/>
        <dgm:layoutNode name="parTx" styleLbl="revTx">
          <dgm:varLst>
            <dgm:chMax val="1"/>
            <dgm:bulletEnabled val="1"/>
          </dgm:varLst>
          <dgm:choose name="Name8">
            <dgm:if name="Name9" func="var" arg="dir" op="equ" val="norm">
              <dgm:alg type="tx">
                <dgm:param type="parTxLTRAlign" val="r"/>
              </dgm:alg>
            </dgm:if>
            <dgm:else name="Name10">
              <dgm:alg type="tx">
                <dgm:param type="parTxLTRAlign" val="l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tMarg" refType="primFontSz" fact="0.2"/>
            <dgm:constr type="bMarg" refType="primFontSz" fact="0.2"/>
          </dgm:constrLst>
          <dgm:ruleLst>
            <dgm:rule type="h" val="INF" fact="NaN" max="NaN"/>
          </dgm:ruleLst>
        </dgm:layoutNode>
        <dgm:layoutNode name="bracket" styleLbl="parChTrans1D1">
          <dgm:alg type="sp"/>
          <dgm:choose name="Name11">
            <dgm:if name="Name12" func="var" arg="dir" op="equ" val="norm">
              <dgm:shape xmlns:r="http://schemas.openxmlformats.org/officeDocument/2006/relationships" type="leftBrace" r:blip="">
                <dgm:adjLst>
                  <dgm:adj idx="1" val="0.35"/>
                </dgm:adjLst>
              </dgm:shape>
            </dgm:if>
            <dgm:else name="Name13">
              <dgm:shape xmlns:r="http://schemas.openxmlformats.org/officeDocument/2006/relationships" rot="180" type="leftBrace" r:blip="">
                <dgm:adjLst>
                  <dgm:adj idx="1" val="0.35"/>
                </dgm:adjLst>
              </dgm:shape>
            </dgm:else>
          </dgm:choose>
          <dgm:presOf/>
        </dgm:layoutNode>
        <dgm:layoutNode name="spH">
          <dgm:alg type="sp"/>
        </dgm:layoutNode>
        <dgm:choose name="Name14">
          <dgm:if name="Name15" axis="ch" ptType="node" func="cnt" op="gte" val="1">
            <dgm:layoutNode name="desTx" styleLbl="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secFontSz" refType="primFontSz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h" val="INF" fact="NaN" max="NaN"/>
              </dgm:ruleLst>
            </dgm:layoutNode>
          </dgm:if>
          <dgm:else name="Name16"/>
        </dgm:choose>
      </dgm:layoutNode>
      <dgm:forEach name="Name17" axis="followSib" ptType="sibTrans" cnt="1">
        <dgm:layoutNode name="spV">
          <dgm:alg type="sp"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Ewald</dc:creator>
  <cp:keywords/>
  <dc:description/>
  <cp:lastModifiedBy>Carl Rush</cp:lastModifiedBy>
  <cp:revision>2</cp:revision>
  <dcterms:created xsi:type="dcterms:W3CDTF">2020-12-03T22:58:00Z</dcterms:created>
  <dcterms:modified xsi:type="dcterms:W3CDTF">2020-12-03T22:58:00Z</dcterms:modified>
</cp:coreProperties>
</file>