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8908E" w14:textId="77777777" w:rsidR="008A1667" w:rsidRDefault="008A1667" w:rsidP="00157CC1">
      <w:pPr>
        <w:rPr>
          <w:b/>
          <w:sz w:val="28"/>
          <w:szCs w:val="28"/>
        </w:rPr>
      </w:pPr>
    </w:p>
    <w:p w14:paraId="0C474725" w14:textId="35F415F0" w:rsidR="002C5EA3" w:rsidRDefault="008A1667" w:rsidP="00157CC1">
      <w:pPr>
        <w:rPr>
          <w:b/>
          <w:color w:val="002060"/>
          <w:sz w:val="40"/>
          <w:szCs w:val="40"/>
        </w:rPr>
      </w:pPr>
      <w:r w:rsidRPr="008A1667">
        <w:rPr>
          <w:b/>
          <w:color w:val="002060"/>
          <w:sz w:val="40"/>
          <w:szCs w:val="40"/>
        </w:rPr>
        <w:t xml:space="preserve">ASTHO CHW Learning Community: </w:t>
      </w:r>
      <w:r w:rsidR="00EC51C4">
        <w:rPr>
          <w:b/>
          <w:color w:val="002060"/>
          <w:sz w:val="40"/>
          <w:szCs w:val="40"/>
        </w:rPr>
        <w:t>South Carolina</w:t>
      </w:r>
      <w:r w:rsidRPr="008A1667">
        <w:rPr>
          <w:b/>
          <w:color w:val="002060"/>
          <w:sz w:val="40"/>
          <w:szCs w:val="40"/>
        </w:rPr>
        <w:t xml:space="preserve"> State Team Call</w:t>
      </w:r>
    </w:p>
    <w:p w14:paraId="467FD62E" w14:textId="147DCDBB" w:rsidR="00EC51C4" w:rsidRPr="00DC0F2E" w:rsidRDefault="00EC51C4" w:rsidP="00F8579C">
      <w:pPr>
        <w:rPr>
          <w:rFonts w:eastAsia="Calibri" w:cs="Calibri"/>
          <w:color w:val="1F3864" w:themeColor="accent1" w:themeShade="80"/>
          <w:sz w:val="32"/>
          <w:szCs w:val="32"/>
        </w:rPr>
      </w:pPr>
      <w:r w:rsidRPr="00DC0F2E">
        <w:rPr>
          <w:rFonts w:eastAsia="Calibri" w:cs="Calibri"/>
          <w:color w:val="1F3864" w:themeColor="accent1" w:themeShade="80"/>
          <w:sz w:val="32"/>
          <w:szCs w:val="32"/>
        </w:rPr>
        <w:t>February 18, 2020</w:t>
      </w:r>
    </w:p>
    <w:p w14:paraId="62F4D519" w14:textId="77777777" w:rsidR="00EC51C4" w:rsidRPr="00EC51C4" w:rsidRDefault="00EC51C4" w:rsidP="00F8579C">
      <w:pPr>
        <w:rPr>
          <w:sz w:val="22"/>
          <w:szCs w:val="22"/>
        </w:rPr>
      </w:pPr>
    </w:p>
    <w:p w14:paraId="4CC87980" w14:textId="77777777" w:rsidR="00EC51C4" w:rsidRPr="00EC51C4" w:rsidRDefault="00EC51C4" w:rsidP="00EC51C4">
      <w:pPr>
        <w:rPr>
          <w:sz w:val="22"/>
          <w:szCs w:val="22"/>
        </w:rPr>
      </w:pPr>
      <w:r w:rsidRPr="00EC51C4">
        <w:rPr>
          <w:b/>
          <w:bCs/>
          <w:sz w:val="22"/>
          <w:szCs w:val="22"/>
        </w:rPr>
        <w:t xml:space="preserve">Call participants: </w:t>
      </w:r>
      <w:r w:rsidRPr="00EC51C4">
        <w:rPr>
          <w:sz w:val="22"/>
          <w:szCs w:val="22"/>
        </w:rPr>
        <w:t>Suzanne Sanders, Kacey Schmitt, Nick Davidson, Terri Jowers, Julie Smithwick</w:t>
      </w:r>
    </w:p>
    <w:p w14:paraId="41EA0A74" w14:textId="0FE1CC7B" w:rsidR="00EC51C4" w:rsidRDefault="00EC51C4" w:rsidP="00EC51C4">
      <w:pPr>
        <w:rPr>
          <w:sz w:val="22"/>
          <w:szCs w:val="22"/>
        </w:rPr>
      </w:pPr>
      <w:r w:rsidRPr="00652A0C">
        <w:rPr>
          <w:b/>
          <w:bCs/>
          <w:sz w:val="22"/>
          <w:szCs w:val="22"/>
        </w:rPr>
        <w:t>ASTHO/SME team:</w:t>
      </w:r>
      <w:r w:rsidRPr="00652A0C">
        <w:rPr>
          <w:sz w:val="22"/>
          <w:szCs w:val="22"/>
        </w:rPr>
        <w:t xml:space="preserve"> Geoff Wilkinson, Carl Rush, Terry Mason, Anna Bartels, Tequam Tiruneh</w:t>
      </w:r>
    </w:p>
    <w:p w14:paraId="646E4AF8" w14:textId="763F0673" w:rsidR="00DC0F2E" w:rsidRDefault="00DC0F2E" w:rsidP="00EC51C4">
      <w:pPr>
        <w:rPr>
          <w:sz w:val="22"/>
          <w:szCs w:val="22"/>
        </w:rPr>
      </w:pPr>
    </w:p>
    <w:p w14:paraId="00279E55" w14:textId="77777777" w:rsidR="00DC0F2E" w:rsidRDefault="00DC0F2E" w:rsidP="00DC0F2E">
      <w:pPr>
        <w:rPr>
          <w:b/>
          <w:bCs/>
          <w:sz w:val="22"/>
          <w:szCs w:val="22"/>
        </w:rPr>
      </w:pPr>
      <w:r w:rsidRPr="00DC0F2E">
        <w:rPr>
          <w:b/>
          <w:bCs/>
          <w:sz w:val="22"/>
          <w:szCs w:val="22"/>
        </w:rPr>
        <w:t>Objectives:</w:t>
      </w:r>
      <w:r>
        <w:rPr>
          <w:b/>
          <w:bCs/>
          <w:sz w:val="22"/>
          <w:szCs w:val="22"/>
        </w:rPr>
        <w:t xml:space="preserve"> </w:t>
      </w:r>
    </w:p>
    <w:p w14:paraId="6F37147D" w14:textId="6E27990E" w:rsidR="00DC0F2E" w:rsidRPr="00DC0F2E" w:rsidRDefault="00DC0F2E" w:rsidP="00DC0F2E">
      <w:pPr>
        <w:pStyle w:val="ListParagraph"/>
        <w:numPr>
          <w:ilvl w:val="0"/>
          <w:numId w:val="25"/>
        </w:numPr>
      </w:pPr>
      <w:r w:rsidRPr="00DC0F2E">
        <w:t>Examine Reciprocity in State CHW Certification Programs</w:t>
      </w:r>
    </w:p>
    <w:p w14:paraId="2F19ED8E" w14:textId="77777777" w:rsidR="00DC0F2E" w:rsidRPr="00DC0F2E" w:rsidRDefault="00DC0F2E" w:rsidP="00DC0F2E">
      <w:pPr>
        <w:pStyle w:val="ListParagraph"/>
        <w:numPr>
          <w:ilvl w:val="0"/>
          <w:numId w:val="25"/>
        </w:numPr>
      </w:pPr>
      <w:r w:rsidRPr="00DC0F2E">
        <w:t>Explore CHW Career Advancement Issues</w:t>
      </w:r>
    </w:p>
    <w:p w14:paraId="4A9FCDA5" w14:textId="194B9B06" w:rsidR="00EC51C4" w:rsidRPr="00DC0F2E" w:rsidRDefault="00DC0F2E" w:rsidP="00EC51C4">
      <w:pPr>
        <w:pStyle w:val="ListParagraph"/>
        <w:numPr>
          <w:ilvl w:val="0"/>
          <w:numId w:val="25"/>
        </w:numPr>
      </w:pPr>
      <w:r w:rsidRPr="00DC0F2E">
        <w:t>Plan Next Steps for the South Carolina CHW Workforce Development Effort</w:t>
      </w:r>
    </w:p>
    <w:p w14:paraId="6FA1140C" w14:textId="77777777" w:rsidR="00EC51C4" w:rsidRPr="00652A0C" w:rsidRDefault="00EC51C4" w:rsidP="00EC51C4">
      <w:pPr>
        <w:rPr>
          <w:b/>
          <w:bCs/>
          <w:sz w:val="22"/>
          <w:szCs w:val="22"/>
        </w:rPr>
      </w:pPr>
      <w:r w:rsidRPr="00652A0C">
        <w:rPr>
          <w:b/>
          <w:bCs/>
          <w:sz w:val="22"/>
          <w:szCs w:val="22"/>
        </w:rPr>
        <w:t>Reciprocity:</w:t>
      </w:r>
    </w:p>
    <w:p w14:paraId="62114DA6" w14:textId="77777777" w:rsidR="003C1F31" w:rsidRDefault="00EC51C4" w:rsidP="00EC51C4">
      <w:pPr>
        <w:pStyle w:val="ListParagraph"/>
        <w:numPr>
          <w:ilvl w:val="0"/>
          <w:numId w:val="21"/>
        </w:numPr>
      </w:pPr>
      <w:r w:rsidRPr="00652A0C">
        <w:t xml:space="preserve">Certification is now present in 17 states (including South Carolina) with varying structures. </w:t>
      </w:r>
      <w:r w:rsidR="003C1F31">
        <w:t>It is m</w:t>
      </w:r>
      <w:r w:rsidRPr="00652A0C">
        <w:t xml:space="preserve">ostly </w:t>
      </w:r>
      <w:r w:rsidRPr="00EC51C4">
        <w:t>run by the state</w:t>
      </w:r>
      <w:r w:rsidR="003C1F31">
        <w:t>,</w:t>
      </w:r>
      <w:r w:rsidRPr="00EC51C4">
        <w:t xml:space="preserve"> but an increasing number (e.g., MO) are run by outside entities.</w:t>
      </w:r>
    </w:p>
    <w:p w14:paraId="118AF9C9" w14:textId="4CDCC26E" w:rsidR="00EC51C4" w:rsidRPr="00EC51C4" w:rsidRDefault="00EC51C4" w:rsidP="003C1F31">
      <w:pPr>
        <w:pStyle w:val="ListParagraph"/>
        <w:numPr>
          <w:ilvl w:val="1"/>
          <w:numId w:val="21"/>
        </w:numPr>
      </w:pPr>
      <w:r w:rsidRPr="00EC51C4">
        <w:t xml:space="preserve">In Michigan, the training program offered by the Michigan CHW Alliance is considered a de facto certification. </w:t>
      </w:r>
    </w:p>
    <w:p w14:paraId="6C64ED6A" w14:textId="1506DEC6" w:rsidR="00652A0C" w:rsidRPr="00EC51C4" w:rsidRDefault="00EC51C4" w:rsidP="003C1F31">
      <w:pPr>
        <w:pStyle w:val="ListParagraph"/>
        <w:numPr>
          <w:ilvl w:val="1"/>
          <w:numId w:val="21"/>
        </w:numPr>
      </w:pPr>
      <w:r w:rsidRPr="00EC51C4">
        <w:t xml:space="preserve">In South Carolina, certification is </w:t>
      </w:r>
      <w:r w:rsidR="00652A0C">
        <w:t xml:space="preserve">launched and privately operated. The first training is under way and there are 4-5 facilitators being trained. There is an application </w:t>
      </w:r>
      <w:r w:rsidR="003C1F31">
        <w:t xml:space="preserve">that needs to be submitted </w:t>
      </w:r>
      <w:r w:rsidR="00652A0C">
        <w:t xml:space="preserve">to become a trainer. </w:t>
      </w:r>
    </w:p>
    <w:p w14:paraId="68063E2E" w14:textId="77777777" w:rsidR="00652A0C" w:rsidRDefault="00EC51C4" w:rsidP="00652A0C">
      <w:pPr>
        <w:pStyle w:val="ListParagraph"/>
        <w:numPr>
          <w:ilvl w:val="0"/>
          <w:numId w:val="21"/>
        </w:numPr>
      </w:pPr>
      <w:r w:rsidRPr="00EC51C4">
        <w:t xml:space="preserve">No states have reciprocity regulations to date. </w:t>
      </w:r>
    </w:p>
    <w:p w14:paraId="7F13FF0B" w14:textId="1D0263D5" w:rsidR="00EC51C4" w:rsidRPr="00EC51C4" w:rsidRDefault="00EC51C4" w:rsidP="00652A0C">
      <w:pPr>
        <w:pStyle w:val="ListParagraph"/>
        <w:numPr>
          <w:ilvl w:val="1"/>
          <w:numId w:val="21"/>
        </w:numPr>
      </w:pPr>
      <w:r w:rsidRPr="00EC51C4">
        <w:t xml:space="preserve">Missouri </w:t>
      </w:r>
      <w:r w:rsidR="003C1F31">
        <w:t xml:space="preserve">has a </w:t>
      </w:r>
      <w:r w:rsidRPr="00EC51C4">
        <w:t xml:space="preserve">regulation </w:t>
      </w:r>
      <w:r w:rsidR="003C1F31">
        <w:t xml:space="preserve">stating </w:t>
      </w:r>
      <w:r w:rsidRPr="00EC51C4">
        <w:t>that a CHW does not need residency to be certified in</w:t>
      </w:r>
      <w:r w:rsidR="003C1F31">
        <w:t xml:space="preserve"> the state. </w:t>
      </w:r>
    </w:p>
    <w:p w14:paraId="3D2C3AAA" w14:textId="77777777" w:rsidR="00EC51C4" w:rsidRPr="00EC51C4" w:rsidRDefault="00EC51C4" w:rsidP="00EC51C4">
      <w:pPr>
        <w:pStyle w:val="ListParagraph"/>
        <w:numPr>
          <w:ilvl w:val="1"/>
          <w:numId w:val="21"/>
        </w:numPr>
      </w:pPr>
      <w:r w:rsidRPr="00EC51C4">
        <w:t xml:space="preserve">Connecticut has guidance that a CHW certified in another state must demonstrate experience (over 2,000 hours in the past five years). </w:t>
      </w:r>
    </w:p>
    <w:p w14:paraId="6838B0F3" w14:textId="7168EF2E" w:rsidR="00EC51C4" w:rsidRPr="00EC51C4" w:rsidRDefault="00EC51C4" w:rsidP="00EC51C4">
      <w:pPr>
        <w:pStyle w:val="ListParagraph"/>
        <w:numPr>
          <w:ilvl w:val="0"/>
          <w:numId w:val="21"/>
        </w:numPr>
      </w:pPr>
      <w:r w:rsidRPr="00EC51C4">
        <w:t xml:space="preserve">South Carolina CHW Credentialing Council has determined </w:t>
      </w:r>
      <w:r w:rsidR="003C1F31">
        <w:t xml:space="preserve">that </w:t>
      </w:r>
      <w:r w:rsidRPr="00EC51C4">
        <w:t>it would like to explor</w:t>
      </w:r>
      <w:r w:rsidR="00E87BE5">
        <w:t xml:space="preserve">e </w:t>
      </w:r>
      <w:r w:rsidRPr="00EC51C4">
        <w:t>reciprocity, with the central question being “how.”</w:t>
      </w:r>
    </w:p>
    <w:p w14:paraId="61E950BD" w14:textId="52FEFA59" w:rsidR="00EC51C4" w:rsidRPr="00EC51C4" w:rsidRDefault="00EC51C4" w:rsidP="00EC51C4">
      <w:pPr>
        <w:pStyle w:val="ListParagraph"/>
        <w:numPr>
          <w:ilvl w:val="1"/>
          <w:numId w:val="21"/>
        </w:numPr>
      </w:pPr>
      <w:r w:rsidRPr="00EC51C4">
        <w:t xml:space="preserve">There is no current regulation in South Carolina, and the state team would not </w:t>
      </w:r>
      <w:r w:rsidR="00F006E4">
        <w:t xml:space="preserve">likely </w:t>
      </w:r>
      <w:r w:rsidRPr="00EC51C4">
        <w:t xml:space="preserve">pursue regulatory language. </w:t>
      </w:r>
    </w:p>
    <w:p w14:paraId="5A2D6A34" w14:textId="77777777" w:rsidR="00F006E4" w:rsidRDefault="00EC51C4" w:rsidP="00F006E4">
      <w:pPr>
        <w:pStyle w:val="ListParagraph"/>
        <w:numPr>
          <w:ilvl w:val="1"/>
          <w:numId w:val="21"/>
        </w:numPr>
      </w:pPr>
      <w:r w:rsidRPr="00EC51C4">
        <w:t xml:space="preserve">South Carolina certifies training programs. Certified training programs must </w:t>
      </w:r>
      <w:r w:rsidRPr="00652A0C">
        <w:t xml:space="preserve">demonstrate how they will screen for the qualities of a CHW. For example, the CHW Institute is the first approved training program and has a process to apply for the training (talk about community connectedness). The CHW Institute is also educating employers about how to find a true CHW employee. </w:t>
      </w:r>
    </w:p>
    <w:p w14:paraId="48A24993" w14:textId="77777777" w:rsidR="00F006E4" w:rsidRDefault="00F006E4" w:rsidP="00F006E4">
      <w:pPr>
        <w:pStyle w:val="ListParagraph"/>
        <w:numPr>
          <w:ilvl w:val="0"/>
          <w:numId w:val="21"/>
        </w:numPr>
      </w:pPr>
      <w:r w:rsidRPr="00F006E4">
        <w:t xml:space="preserve">Issues to consider: </w:t>
      </w:r>
    </w:p>
    <w:p w14:paraId="1E5806C6" w14:textId="77777777" w:rsidR="00F006E4" w:rsidRDefault="00F006E4" w:rsidP="00F006E4">
      <w:pPr>
        <w:pStyle w:val="ListParagraph"/>
        <w:numPr>
          <w:ilvl w:val="1"/>
          <w:numId w:val="21"/>
        </w:numPr>
      </w:pPr>
      <w:r w:rsidRPr="00F006E4">
        <w:t xml:space="preserve">How to align features of certification (e.g., core competencies, amount of required training, minimum number of hours in the field, residency requirements, background checks). </w:t>
      </w:r>
    </w:p>
    <w:p w14:paraId="33B1DFC2" w14:textId="49F6DBB8" w:rsidR="00F006E4" w:rsidRPr="00F006E4" w:rsidRDefault="00F006E4" w:rsidP="00F006E4">
      <w:pPr>
        <w:pStyle w:val="ListParagraph"/>
        <w:numPr>
          <w:ilvl w:val="1"/>
          <w:numId w:val="21"/>
        </w:numPr>
      </w:pPr>
      <w:r w:rsidRPr="00F006E4">
        <w:t xml:space="preserve">Voluntary nature of CHW certification: Certified CHWs moving from one state to one another can still be employable since – absent of regulations – an employer can hire a CHW with another state’s certification. </w:t>
      </w:r>
    </w:p>
    <w:p w14:paraId="66DCA0A9" w14:textId="77777777" w:rsidR="00EC51C4" w:rsidRPr="00652A0C" w:rsidRDefault="00EC51C4" w:rsidP="00EC51C4">
      <w:pPr>
        <w:rPr>
          <w:b/>
          <w:bCs/>
          <w:sz w:val="22"/>
          <w:szCs w:val="22"/>
        </w:rPr>
      </w:pPr>
      <w:r w:rsidRPr="00652A0C">
        <w:rPr>
          <w:b/>
          <w:bCs/>
          <w:sz w:val="22"/>
          <w:szCs w:val="22"/>
        </w:rPr>
        <w:lastRenderedPageBreak/>
        <w:t>Career Advancement for CHWs:</w:t>
      </w:r>
    </w:p>
    <w:p w14:paraId="390C5DA5" w14:textId="1AD71B6D" w:rsidR="00EC51C4" w:rsidRDefault="00EC51C4" w:rsidP="00EC51C4">
      <w:pPr>
        <w:pStyle w:val="ListParagraph"/>
        <w:numPr>
          <w:ilvl w:val="0"/>
          <w:numId w:val="22"/>
        </w:numPr>
      </w:pPr>
      <w:r w:rsidRPr="00652A0C">
        <w:t>CHWs themselves are concerned with “advancement,” more than “pathways.” This includes increasing pay, authority, and responsibility. CHWs are also interested in expanding opportunities to practice as CHWs rather than to move into other roles (i.e., using CHW position as a “</w:t>
      </w:r>
      <w:proofErr w:type="gramStart"/>
      <w:r w:rsidRPr="00652A0C">
        <w:t>stepping stone</w:t>
      </w:r>
      <w:proofErr w:type="gramEnd"/>
      <w:r w:rsidRPr="00EC51C4">
        <w:t>”)</w:t>
      </w:r>
    </w:p>
    <w:p w14:paraId="5637EFED" w14:textId="0605E86F" w:rsidR="00652A0C" w:rsidRPr="00EC51C4" w:rsidRDefault="00652A0C" w:rsidP="00652A0C">
      <w:pPr>
        <w:pStyle w:val="ListParagraph"/>
        <w:numPr>
          <w:ilvl w:val="1"/>
          <w:numId w:val="22"/>
        </w:numPr>
      </w:pPr>
      <w:r>
        <w:t>The South Carolina team validated this perspective within their state.</w:t>
      </w:r>
    </w:p>
    <w:p w14:paraId="2A714C26" w14:textId="77777777" w:rsidR="00EC51C4" w:rsidRPr="00EC51C4" w:rsidRDefault="00EC51C4" w:rsidP="00EC51C4">
      <w:pPr>
        <w:pStyle w:val="ListParagraph"/>
        <w:numPr>
          <w:ilvl w:val="0"/>
          <w:numId w:val="22"/>
        </w:numPr>
      </w:pPr>
      <w:r w:rsidRPr="00EC51C4">
        <w:t>There is a continued lack of understanding of and respect for the CHW role. CHWs are interested in learning how to better promote themselves, including to employers and supervisors.</w:t>
      </w:r>
    </w:p>
    <w:p w14:paraId="5783130A" w14:textId="77777777" w:rsidR="00EC51C4" w:rsidRPr="00EC51C4" w:rsidRDefault="00EC51C4" w:rsidP="00EC51C4">
      <w:pPr>
        <w:pStyle w:val="ListParagraph"/>
        <w:numPr>
          <w:ilvl w:val="0"/>
          <w:numId w:val="22"/>
        </w:numPr>
      </w:pPr>
      <w:r w:rsidRPr="00EC51C4">
        <w:t>The principles for promoting CHW career advancement include:</w:t>
      </w:r>
    </w:p>
    <w:p w14:paraId="5A7E3A2D" w14:textId="77777777" w:rsidR="00EC51C4" w:rsidRPr="00EC51C4" w:rsidRDefault="00EC51C4" w:rsidP="00EC51C4">
      <w:pPr>
        <w:pStyle w:val="ListParagraph"/>
        <w:numPr>
          <w:ilvl w:val="1"/>
          <w:numId w:val="22"/>
        </w:numPr>
      </w:pPr>
      <w:r w:rsidRPr="00EC51C4">
        <w:t>Promoting advancement within the CHW profession, especially as it can promote health system improvement.</w:t>
      </w:r>
    </w:p>
    <w:p w14:paraId="378ABE7E" w14:textId="77777777" w:rsidR="00EC51C4" w:rsidRPr="00EC51C4" w:rsidRDefault="00EC51C4" w:rsidP="00EC51C4">
      <w:pPr>
        <w:pStyle w:val="ListParagraph"/>
        <w:numPr>
          <w:ilvl w:val="1"/>
          <w:numId w:val="22"/>
        </w:numPr>
      </w:pPr>
      <w:r w:rsidRPr="00EC51C4">
        <w:t>Meeting multiple stakeholder interests and engaging multiple stakeholders in the discussion (supervisors, employers, unions, public health agencies, etc.)</w:t>
      </w:r>
    </w:p>
    <w:p w14:paraId="60BAC20F" w14:textId="77777777" w:rsidR="00EC51C4" w:rsidRPr="00EC51C4" w:rsidRDefault="00EC51C4" w:rsidP="00EC51C4">
      <w:pPr>
        <w:pStyle w:val="ListParagraph"/>
        <w:numPr>
          <w:ilvl w:val="0"/>
          <w:numId w:val="22"/>
        </w:numPr>
      </w:pPr>
      <w:r w:rsidRPr="00EC51C4">
        <w:t xml:space="preserve">Organized CHW participation is essential in any policy development. </w:t>
      </w:r>
    </w:p>
    <w:p w14:paraId="77B3B4EE" w14:textId="77777777" w:rsidR="00EC51C4" w:rsidRPr="00EC51C4" w:rsidRDefault="00EC51C4" w:rsidP="00EC51C4">
      <w:pPr>
        <w:pStyle w:val="ListParagraph"/>
        <w:numPr>
          <w:ilvl w:val="0"/>
          <w:numId w:val="22"/>
        </w:numPr>
      </w:pPr>
      <w:r w:rsidRPr="00EC51C4">
        <w:t xml:space="preserve">The state may consider utilizing existing structures for broad stakeholder participation. </w:t>
      </w:r>
    </w:p>
    <w:p w14:paraId="4430F57D" w14:textId="77777777" w:rsidR="00EC51C4" w:rsidRPr="00EC51C4" w:rsidRDefault="00EC51C4" w:rsidP="00EC51C4">
      <w:pPr>
        <w:pStyle w:val="ListParagraph"/>
        <w:numPr>
          <w:ilvl w:val="1"/>
          <w:numId w:val="22"/>
        </w:numPr>
      </w:pPr>
      <w:r w:rsidRPr="00EC51C4">
        <w:t xml:space="preserve">South Carolina has ten CHW ambassadors that are supported by the CHW Institute and CHW Association to provide feedback on tiers and advancement. They now form a “Best Practices Expert Council” along with supportive supervisors recommended by the ambassadors. </w:t>
      </w:r>
    </w:p>
    <w:p w14:paraId="25468CF6" w14:textId="77777777" w:rsidR="00EC51C4" w:rsidRPr="00EC51C4" w:rsidRDefault="00EC51C4" w:rsidP="00EC51C4">
      <w:pPr>
        <w:pStyle w:val="ListParagraph"/>
        <w:numPr>
          <w:ilvl w:val="1"/>
          <w:numId w:val="22"/>
        </w:numPr>
      </w:pPr>
      <w:r w:rsidRPr="00EC51C4">
        <w:t xml:space="preserve">The next step is to connect with Human Resources stakeholders in various health systems to collect feedback, which can then be brought forward to the Credentialing Council. </w:t>
      </w:r>
    </w:p>
    <w:p w14:paraId="1E9A76F6" w14:textId="77777777" w:rsidR="00EC51C4" w:rsidRPr="00EC51C4" w:rsidRDefault="00EC51C4" w:rsidP="00EC51C4">
      <w:pPr>
        <w:pStyle w:val="ListParagraph"/>
        <w:numPr>
          <w:ilvl w:val="1"/>
          <w:numId w:val="22"/>
        </w:numPr>
      </w:pPr>
      <w:r w:rsidRPr="00EC51C4">
        <w:t xml:space="preserve">Similarly, in Massachusetts, 2,000 hours of work experience plus 80-hours of core competency training are required for certification (not entry level). Therefore, the Credentialing Board promotes the certification as more mid-career. </w:t>
      </w:r>
    </w:p>
    <w:p w14:paraId="26D27AAF" w14:textId="77777777" w:rsidR="00EC51C4" w:rsidRPr="00EC51C4" w:rsidRDefault="00EC51C4" w:rsidP="00EC51C4">
      <w:pPr>
        <w:pStyle w:val="ListParagraph"/>
        <w:numPr>
          <w:ilvl w:val="0"/>
          <w:numId w:val="22"/>
        </w:numPr>
      </w:pPr>
      <w:r w:rsidRPr="00EC51C4">
        <w:t>CHW Career Advancement Strategies:</w:t>
      </w:r>
    </w:p>
    <w:p w14:paraId="73B951B4" w14:textId="77777777" w:rsidR="00EC51C4" w:rsidRPr="00EC51C4" w:rsidRDefault="00EC51C4" w:rsidP="00EC51C4">
      <w:pPr>
        <w:pStyle w:val="ListParagraph"/>
        <w:numPr>
          <w:ilvl w:val="1"/>
          <w:numId w:val="22"/>
        </w:numPr>
      </w:pPr>
      <w:r w:rsidRPr="00EC51C4">
        <w:t xml:space="preserve">Employers can compensate and recognize performance (e.g., salary and benefits, mentorship, promotions, advancement towards organizational responsibility).   </w:t>
      </w:r>
    </w:p>
    <w:p w14:paraId="27806732" w14:textId="77777777" w:rsidR="00EC51C4" w:rsidRPr="00EC51C4" w:rsidRDefault="00EC51C4" w:rsidP="00EC51C4">
      <w:pPr>
        <w:pStyle w:val="ListParagraph"/>
        <w:numPr>
          <w:ilvl w:val="1"/>
          <w:numId w:val="22"/>
        </w:numPr>
      </w:pPr>
      <w:r w:rsidRPr="00EC51C4">
        <w:t xml:space="preserve">State certification entities and advisory groups (with CHW associations) can create additional certification levels. </w:t>
      </w:r>
    </w:p>
    <w:p w14:paraId="0403A5EF" w14:textId="10875B36" w:rsidR="00EC51C4" w:rsidRDefault="00EC51C4" w:rsidP="00EC51C4">
      <w:pPr>
        <w:pStyle w:val="ListParagraph"/>
        <w:numPr>
          <w:ilvl w:val="0"/>
          <w:numId w:val="22"/>
        </w:numPr>
      </w:pPr>
      <w:r w:rsidRPr="00EC51C4">
        <w:t xml:space="preserve">The options for organizations with very small numbers of CHWs may face limitations in providing career advancement, but options like becoming in-house consultants </w:t>
      </w:r>
      <w:r w:rsidR="00F006E4">
        <w:t>or</w:t>
      </w:r>
      <w:r w:rsidRPr="00EC51C4">
        <w:t xml:space="preserve"> trainers may be a way to ensure a position can grow. </w:t>
      </w:r>
    </w:p>
    <w:p w14:paraId="7D1738DA" w14:textId="3505EEF3" w:rsidR="00652A0C" w:rsidRDefault="00652A0C" w:rsidP="00652A0C">
      <w:pPr>
        <w:pStyle w:val="ListParagraph"/>
        <w:numPr>
          <w:ilvl w:val="1"/>
          <w:numId w:val="22"/>
        </w:numPr>
      </w:pPr>
      <w:r>
        <w:t xml:space="preserve">Consider what resources can be offered to employers (e.g., technical assistance or training). </w:t>
      </w:r>
    </w:p>
    <w:p w14:paraId="3FACA750" w14:textId="42F6DA9F" w:rsidR="00652A0C" w:rsidRPr="00EC51C4" w:rsidRDefault="00F006E4" w:rsidP="00652A0C">
      <w:pPr>
        <w:pStyle w:val="ListParagraph"/>
        <w:numPr>
          <w:ilvl w:val="1"/>
          <w:numId w:val="22"/>
        </w:numPr>
      </w:pPr>
      <w:r>
        <w:t>It’s also important to</w:t>
      </w:r>
      <w:r w:rsidR="00652A0C">
        <w:t xml:space="preserve"> remember that turnover among CHWs will have a greater impact in smaller programs and organizations. It is even more in these </w:t>
      </w:r>
      <w:r>
        <w:t xml:space="preserve">smaller </w:t>
      </w:r>
      <w:r w:rsidR="00652A0C">
        <w:t xml:space="preserve">organizations’ interest to be thoughtful about career advancement as a way to reduce turnover. </w:t>
      </w:r>
    </w:p>
    <w:p w14:paraId="1B018137" w14:textId="77777777" w:rsidR="00EC51C4" w:rsidRPr="00EC51C4" w:rsidRDefault="00EC51C4" w:rsidP="00EC51C4">
      <w:pPr>
        <w:pStyle w:val="ListParagraph"/>
        <w:numPr>
          <w:ilvl w:val="0"/>
          <w:numId w:val="22"/>
        </w:numPr>
      </w:pPr>
      <w:r w:rsidRPr="00EC51C4">
        <w:t xml:space="preserve">South Carolina’s Department of Health and Environmental Control (DHEC) sees part of its role as normalizing the conversation. DHEC Is also working with its Director of Human Resources to determine if CHWs can become a state job classification (most likely a series 1-4). DHEC wants to promote hiring of CHWs as well as offer progression. </w:t>
      </w:r>
    </w:p>
    <w:p w14:paraId="23C6E815" w14:textId="2BB29D47" w:rsidR="00EC51C4" w:rsidRDefault="00EC51C4" w:rsidP="00EC51C4">
      <w:pPr>
        <w:pStyle w:val="ListParagraph"/>
        <w:numPr>
          <w:ilvl w:val="1"/>
          <w:numId w:val="22"/>
        </w:numPr>
      </w:pPr>
      <w:r w:rsidRPr="00EC51C4">
        <w:t xml:space="preserve">Terri noted that the SC Credentialing Council would be open to aligning this work. </w:t>
      </w:r>
    </w:p>
    <w:p w14:paraId="7E48740C" w14:textId="60E7C83F" w:rsidR="00652A0C" w:rsidRDefault="00652A0C" w:rsidP="00EC51C4">
      <w:pPr>
        <w:pStyle w:val="ListParagraph"/>
        <w:numPr>
          <w:ilvl w:val="1"/>
          <w:numId w:val="22"/>
        </w:numPr>
      </w:pPr>
      <w:r>
        <w:lastRenderedPageBreak/>
        <w:t xml:space="preserve">The CHW Association is also working on an educational campaign, and the executive director will meet with individual clinics and providers to provide 1:1 education that enhances the reputation of CHW statewide. </w:t>
      </w:r>
    </w:p>
    <w:p w14:paraId="36FA06A8" w14:textId="43FDFEC4" w:rsidR="00652A0C" w:rsidRDefault="00652A0C" w:rsidP="00EC51C4">
      <w:pPr>
        <w:pStyle w:val="ListParagraph"/>
        <w:numPr>
          <w:ilvl w:val="1"/>
          <w:numId w:val="22"/>
        </w:numPr>
      </w:pPr>
      <w:r>
        <w:t xml:space="preserve">The CHW Institute will also be working on a supervisor certification, which can be a tool for CHWS and hiring organizations. </w:t>
      </w:r>
    </w:p>
    <w:p w14:paraId="6B4E8023" w14:textId="78879639" w:rsidR="00B63FF6" w:rsidRPr="00652A0C" w:rsidRDefault="00652A0C" w:rsidP="00652A0C">
      <w:pPr>
        <w:pStyle w:val="ListParagraph"/>
        <w:numPr>
          <w:ilvl w:val="0"/>
          <w:numId w:val="22"/>
        </w:numPr>
      </w:pPr>
      <w:r>
        <w:t xml:space="preserve">The South Carolina team’s progress on career advancement does include employer </w:t>
      </w:r>
      <w:r w:rsidRPr="00652A0C">
        <w:t>participation, and, in that way, it differs from state policy development.</w:t>
      </w:r>
    </w:p>
    <w:p w14:paraId="049AF189" w14:textId="0BC6803B" w:rsidR="00652A0C" w:rsidRPr="00652A0C" w:rsidRDefault="00652A0C" w:rsidP="00652A0C">
      <w:pPr>
        <w:spacing w:after="240"/>
        <w:rPr>
          <w:b/>
          <w:bCs/>
          <w:sz w:val="22"/>
          <w:szCs w:val="22"/>
        </w:rPr>
      </w:pPr>
      <w:r w:rsidRPr="00652A0C">
        <w:rPr>
          <w:b/>
          <w:bCs/>
          <w:sz w:val="22"/>
          <w:szCs w:val="22"/>
        </w:rPr>
        <w:t>Next steps:</w:t>
      </w:r>
    </w:p>
    <w:p w14:paraId="59322189" w14:textId="0499D8F1" w:rsidR="00652A0C" w:rsidRPr="00652A0C" w:rsidRDefault="00652A0C" w:rsidP="00652A0C">
      <w:pPr>
        <w:pStyle w:val="ListParagraph"/>
        <w:numPr>
          <w:ilvl w:val="0"/>
          <w:numId w:val="24"/>
        </w:numPr>
      </w:pPr>
      <w:r w:rsidRPr="00652A0C">
        <w:t xml:space="preserve">DHEC will share outcomes from the meeting with the State Office of Human Resources. </w:t>
      </w:r>
    </w:p>
    <w:p w14:paraId="3BDB69D5" w14:textId="5C046EF7" w:rsidR="00652A0C" w:rsidRDefault="00652A0C" w:rsidP="00652A0C">
      <w:pPr>
        <w:pStyle w:val="ListParagraph"/>
        <w:numPr>
          <w:ilvl w:val="0"/>
          <w:numId w:val="24"/>
        </w:numPr>
      </w:pPr>
      <w:r w:rsidRPr="00652A0C">
        <w:t>Scott Thorpe (DHEC)</w:t>
      </w:r>
      <w:r w:rsidR="00DC0F2E">
        <w:t xml:space="preserve">, </w:t>
      </w:r>
      <w:r w:rsidRPr="00652A0C">
        <w:t>coordinator for the Credentialing Council</w:t>
      </w:r>
      <w:r w:rsidR="00DC0F2E">
        <w:t xml:space="preserve">, </w:t>
      </w:r>
      <w:r w:rsidRPr="00652A0C">
        <w:t xml:space="preserve">can share back updates from their meetings. </w:t>
      </w:r>
    </w:p>
    <w:p w14:paraId="16523FC1" w14:textId="04BD15AF" w:rsidR="00652A0C" w:rsidRPr="00652A0C" w:rsidRDefault="00652A0C" w:rsidP="00652A0C">
      <w:pPr>
        <w:pStyle w:val="ListParagraph"/>
        <w:numPr>
          <w:ilvl w:val="0"/>
          <w:numId w:val="24"/>
        </w:numPr>
      </w:pPr>
      <w:r>
        <w:t>The Best Practices Expert Council will be meeting again soon</w:t>
      </w:r>
      <w:r w:rsidR="00DC0F2E">
        <w:t>.</w:t>
      </w:r>
    </w:p>
    <w:sectPr w:rsidR="00652A0C" w:rsidRPr="00652A0C" w:rsidSect="0056447A">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027CD" w14:textId="77777777" w:rsidR="00D940A3" w:rsidRDefault="00D940A3" w:rsidP="005A1A40">
      <w:r>
        <w:separator/>
      </w:r>
    </w:p>
  </w:endnote>
  <w:endnote w:type="continuationSeparator" w:id="0">
    <w:p w14:paraId="657696D4" w14:textId="77777777" w:rsidR="00D940A3" w:rsidRDefault="00D940A3" w:rsidP="005A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Regular">
    <w:altName w:val="Gotham"/>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432E" w14:textId="77777777" w:rsidR="001E4748" w:rsidRDefault="001E4748" w:rsidP="00D033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ABF03DF" w14:textId="77777777" w:rsidR="001E4748" w:rsidRDefault="001E4748" w:rsidP="001E47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EF363" w14:textId="77777777" w:rsidR="001E4748" w:rsidRPr="00E54029" w:rsidRDefault="001E4748" w:rsidP="000119D0">
    <w:pPr>
      <w:pStyle w:val="Footer"/>
      <w:framePr w:wrap="none" w:vAnchor="text" w:hAnchor="page" w:x="11334" w:y="-241"/>
      <w:rPr>
        <w:rStyle w:val="PageNumber"/>
        <w:color w:val="FFFFFF"/>
      </w:rPr>
    </w:pPr>
    <w:r w:rsidRPr="00E54029">
      <w:rPr>
        <w:rStyle w:val="PageNumber"/>
        <w:color w:val="FFFFFF"/>
      </w:rPr>
      <w:fldChar w:fldCharType="begin"/>
    </w:r>
    <w:r w:rsidRPr="00E54029">
      <w:rPr>
        <w:rStyle w:val="PageNumber"/>
        <w:color w:val="FFFFFF"/>
      </w:rPr>
      <w:instrText xml:space="preserve"> PAGE </w:instrText>
    </w:r>
    <w:r w:rsidRPr="00E54029">
      <w:rPr>
        <w:rStyle w:val="PageNumber"/>
        <w:color w:val="FFFFFF"/>
      </w:rPr>
      <w:fldChar w:fldCharType="separate"/>
    </w:r>
    <w:r w:rsidR="004A7386">
      <w:rPr>
        <w:rStyle w:val="PageNumber"/>
        <w:noProof/>
        <w:color w:val="FFFFFF"/>
      </w:rPr>
      <w:t>3</w:t>
    </w:r>
    <w:r w:rsidRPr="00E54029">
      <w:rPr>
        <w:rStyle w:val="PageNumber"/>
        <w:color w:val="FFFFFF"/>
      </w:rPr>
      <w:fldChar w:fldCharType="end"/>
    </w:r>
  </w:p>
  <w:p w14:paraId="799BDF7F" w14:textId="77777777" w:rsidR="005A1A40" w:rsidRDefault="00B63FF6" w:rsidP="00014232">
    <w:pPr>
      <w:pStyle w:val="Footer"/>
      <w:tabs>
        <w:tab w:val="clear" w:pos="4680"/>
        <w:tab w:val="clear" w:pos="9360"/>
        <w:tab w:val="left" w:pos="1346"/>
      </w:tabs>
      <w:ind w:left="-1440" w:right="360"/>
    </w:pPr>
    <w:r>
      <w:rPr>
        <w:noProof/>
      </w:rPr>
      <w:drawing>
        <wp:anchor distT="0" distB="0" distL="114300" distR="114300" simplePos="0" relativeHeight="251661312" behindDoc="0" locked="0" layoutInCell="1" allowOverlap="1" wp14:anchorId="73492CA2" wp14:editId="594240F4">
          <wp:simplePos x="0" y="0"/>
          <wp:positionH relativeFrom="column">
            <wp:posOffset>-504825</wp:posOffset>
          </wp:positionH>
          <wp:positionV relativeFrom="paragraph">
            <wp:posOffset>-356870</wp:posOffset>
          </wp:positionV>
          <wp:extent cx="1014819" cy="457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THO-Logo-large.png"/>
                  <pic:cNvPicPr/>
                </pic:nvPicPr>
                <pic:blipFill>
                  <a:blip r:embed="rId1">
                    <a:extLst>
                      <a:ext uri="{28A0092B-C50C-407E-A947-70E740481C1C}">
                        <a14:useLocalDpi xmlns:a14="http://schemas.microsoft.com/office/drawing/2010/main" val="0"/>
                      </a:ext>
                    </a:extLst>
                  </a:blip>
                  <a:stretch>
                    <a:fillRect/>
                  </a:stretch>
                </pic:blipFill>
                <pic:spPr>
                  <a:xfrm>
                    <a:off x="0" y="0"/>
                    <a:ext cx="1014819" cy="457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DC2C574" wp14:editId="141DD3CD">
          <wp:simplePos x="0" y="0"/>
          <wp:positionH relativeFrom="column">
            <wp:posOffset>748146</wp:posOffset>
          </wp:positionH>
          <wp:positionV relativeFrom="paragraph">
            <wp:posOffset>-285008</wp:posOffset>
          </wp:positionV>
          <wp:extent cx="6891130" cy="4572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2">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r w:rsidR="00014232">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54E2" w14:textId="77777777" w:rsidR="00AF4E49" w:rsidRDefault="00B63FF6">
    <w:pPr>
      <w:pStyle w:val="Footer"/>
      <w:rPr>
        <w:noProof/>
      </w:rPr>
    </w:pPr>
    <w:r>
      <w:rPr>
        <w:noProof/>
      </w:rPr>
      <w:drawing>
        <wp:anchor distT="0" distB="0" distL="114300" distR="114300" simplePos="0" relativeHeight="251658240" behindDoc="0" locked="0" layoutInCell="1" allowOverlap="1" wp14:anchorId="296ED5DD" wp14:editId="1C0F4AD1">
          <wp:simplePos x="0" y="0"/>
          <wp:positionH relativeFrom="column">
            <wp:posOffset>785004</wp:posOffset>
          </wp:positionH>
          <wp:positionV relativeFrom="paragraph">
            <wp:posOffset>92890</wp:posOffset>
          </wp:positionV>
          <wp:extent cx="6891130" cy="4572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4x.png"/>
                  <pic:cNvPicPr/>
                </pic:nvPicPr>
                <pic:blipFill>
                  <a:blip r:embed="rId1">
                    <a:extLst>
                      <a:ext uri="{28A0092B-C50C-407E-A947-70E740481C1C}">
                        <a14:useLocalDpi xmlns:a14="http://schemas.microsoft.com/office/drawing/2010/main" val="0"/>
                      </a:ext>
                    </a:extLst>
                  </a:blip>
                  <a:stretch>
                    <a:fillRect/>
                  </a:stretch>
                </pic:blipFill>
                <pic:spPr>
                  <a:xfrm>
                    <a:off x="0" y="0"/>
                    <a:ext cx="6891130" cy="457200"/>
                  </a:xfrm>
                  <a:prstGeom prst="rect">
                    <a:avLst/>
                  </a:prstGeom>
                </pic:spPr>
              </pic:pic>
            </a:graphicData>
          </a:graphic>
          <wp14:sizeRelH relativeFrom="page">
            <wp14:pctWidth>0</wp14:pctWidth>
          </wp14:sizeRelH>
          <wp14:sizeRelV relativeFrom="page">
            <wp14:pctHeight>0</wp14:pctHeight>
          </wp14:sizeRelV>
        </wp:anchor>
      </w:drawing>
    </w:r>
  </w:p>
  <w:p w14:paraId="075A2BE9" w14:textId="77777777" w:rsidR="00AF4E49" w:rsidRDefault="00AF4E49">
    <w:pPr>
      <w:pStyle w:val="Footer"/>
      <w:rPr>
        <w:noProof/>
      </w:rPr>
    </w:pPr>
  </w:p>
  <w:p w14:paraId="295339E6" w14:textId="77777777" w:rsidR="0056447A" w:rsidRDefault="00564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ED3B7" w14:textId="77777777" w:rsidR="00D940A3" w:rsidRDefault="00D940A3" w:rsidP="005A1A40">
      <w:bookmarkStart w:id="0" w:name="_Hlk523055880"/>
      <w:bookmarkEnd w:id="0"/>
      <w:r>
        <w:separator/>
      </w:r>
    </w:p>
  </w:footnote>
  <w:footnote w:type="continuationSeparator" w:id="0">
    <w:p w14:paraId="790C58F8" w14:textId="77777777" w:rsidR="00D940A3" w:rsidRDefault="00D940A3" w:rsidP="005A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25075" w14:textId="77777777" w:rsidR="005A1A40" w:rsidRDefault="005A1A40" w:rsidP="005A1A40">
    <w:pPr>
      <w:pStyle w:val="Header"/>
      <w:tabs>
        <w:tab w:val="clear" w:pos="9360"/>
      </w:tabs>
      <w:ind w:left="-1440"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C6B2" w14:textId="77777777" w:rsidR="006A7937" w:rsidRDefault="00AF4E49" w:rsidP="001859F6">
    <w:pPr>
      <w:pStyle w:val="Header"/>
      <w:tabs>
        <w:tab w:val="clear" w:pos="9360"/>
      </w:tabs>
      <w:ind w:left="-1440" w:right="-1440"/>
    </w:pPr>
    <w:r>
      <w:rPr>
        <w:noProof/>
      </w:rPr>
      <w:drawing>
        <wp:anchor distT="0" distB="0" distL="114300" distR="114300" simplePos="0" relativeHeight="251656192" behindDoc="0" locked="0" layoutInCell="1" allowOverlap="1" wp14:anchorId="57531F16" wp14:editId="2ADC7100">
          <wp:simplePos x="0" y="0"/>
          <wp:positionH relativeFrom="column">
            <wp:posOffset>-3625215</wp:posOffset>
          </wp:positionH>
          <wp:positionV relativeFrom="paragraph">
            <wp:posOffset>3175</wp:posOffset>
          </wp:positionV>
          <wp:extent cx="9123045" cy="69088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ueOrange-Pattern.psd"/>
                  <pic:cNvPicPr/>
                </pic:nvPicPr>
                <pic:blipFill>
                  <a:blip r:embed="rId1">
                    <a:extLst>
                      <a:ext uri="{28A0092B-C50C-407E-A947-70E740481C1C}">
                        <a14:useLocalDpi xmlns:a14="http://schemas.microsoft.com/office/drawing/2010/main" val="0"/>
                      </a:ext>
                    </a:extLst>
                  </a:blip>
                  <a:stretch>
                    <a:fillRect/>
                  </a:stretch>
                </pic:blipFill>
                <pic:spPr>
                  <a:xfrm rot="10800000">
                    <a:off x="0" y="0"/>
                    <a:ext cx="9123045" cy="690880"/>
                  </a:xfrm>
                  <a:prstGeom prst="rect">
                    <a:avLst/>
                  </a:prstGeom>
                </pic:spPr>
              </pic:pic>
            </a:graphicData>
          </a:graphic>
          <wp14:sizeRelH relativeFrom="page">
            <wp14:pctWidth>0</wp14:pctWidth>
          </wp14:sizeRelH>
          <wp14:sizeRelV relativeFrom="page">
            <wp14:pctHeight>0</wp14:pctHeight>
          </wp14:sizeRelV>
        </wp:anchor>
      </w:drawing>
    </w:r>
    <w:r w:rsidR="007B4A0A">
      <w:rPr>
        <w:noProof/>
      </w:rPr>
      <w:drawing>
        <wp:anchor distT="0" distB="0" distL="114300" distR="114300" simplePos="0" relativeHeight="251657216" behindDoc="0" locked="0" layoutInCell="1" allowOverlap="1" wp14:anchorId="65E7D6F4" wp14:editId="0A2E3333">
          <wp:simplePos x="0" y="0"/>
          <wp:positionH relativeFrom="column">
            <wp:posOffset>5550425</wp:posOffset>
          </wp:positionH>
          <wp:positionV relativeFrom="paragraph">
            <wp:posOffset>187960</wp:posOffset>
          </wp:positionV>
          <wp:extent cx="1097280" cy="504155"/>
          <wp:effectExtent l="0" t="0" r="762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1097280" cy="504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C7C7E"/>
    <w:multiLevelType w:val="hybridMultilevel"/>
    <w:tmpl w:val="A11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04E0"/>
    <w:multiLevelType w:val="hybridMultilevel"/>
    <w:tmpl w:val="8CAC0826"/>
    <w:lvl w:ilvl="0" w:tplc="D6A06922">
      <w:start w:val="1"/>
      <w:numFmt w:val="bullet"/>
      <w:pStyle w:val="Bulletpoint-BlackText-ASTHO"/>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start w:val="1"/>
      <w:numFmt w:val="bullet"/>
      <w:lvlText w:val=""/>
      <w:lvlJc w:val="left"/>
      <w:pPr>
        <w:ind w:left="2180" w:hanging="360"/>
      </w:pPr>
      <w:rPr>
        <w:rFonts w:ascii="Wingdings" w:hAnsi="Wingdings" w:hint="default"/>
      </w:rPr>
    </w:lvl>
    <w:lvl w:ilvl="3" w:tplc="0409000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 w15:restartNumberingAfterBreak="0">
    <w:nsid w:val="17B246ED"/>
    <w:multiLevelType w:val="hybridMultilevel"/>
    <w:tmpl w:val="7D0EE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37605"/>
    <w:multiLevelType w:val="hybridMultilevel"/>
    <w:tmpl w:val="D606547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435AD"/>
    <w:multiLevelType w:val="hybridMultilevel"/>
    <w:tmpl w:val="C56EB014"/>
    <w:lvl w:ilvl="0" w:tplc="04090003">
      <w:start w:val="1"/>
      <w:numFmt w:val="bullet"/>
      <w:lvlText w:val="o"/>
      <w:lvlJc w:val="left"/>
      <w:pPr>
        <w:ind w:left="725" w:hanging="360"/>
      </w:pPr>
      <w:rPr>
        <w:rFonts w:ascii="Courier New" w:hAnsi="Courier New" w:cs="Courier New"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5" w15:restartNumberingAfterBreak="0">
    <w:nsid w:val="21F27EEB"/>
    <w:multiLevelType w:val="hybridMultilevel"/>
    <w:tmpl w:val="8D9A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36E37"/>
    <w:multiLevelType w:val="hybridMultilevel"/>
    <w:tmpl w:val="1542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63A54"/>
    <w:multiLevelType w:val="hybridMultilevel"/>
    <w:tmpl w:val="F29A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E2BB4"/>
    <w:multiLevelType w:val="hybridMultilevel"/>
    <w:tmpl w:val="BA94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453E2A"/>
    <w:multiLevelType w:val="hybridMultilevel"/>
    <w:tmpl w:val="174A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9F273C"/>
    <w:multiLevelType w:val="hybridMultilevel"/>
    <w:tmpl w:val="A594C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96807"/>
    <w:multiLevelType w:val="hybridMultilevel"/>
    <w:tmpl w:val="234A5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F56FE"/>
    <w:multiLevelType w:val="hybridMultilevel"/>
    <w:tmpl w:val="2AE8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30B78"/>
    <w:multiLevelType w:val="hybridMultilevel"/>
    <w:tmpl w:val="77FA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9E0EBB"/>
    <w:multiLevelType w:val="hybridMultilevel"/>
    <w:tmpl w:val="A6D48E6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57FB0FE6"/>
    <w:multiLevelType w:val="multilevel"/>
    <w:tmpl w:val="31946636"/>
    <w:lvl w:ilvl="0">
      <w:start w:val="1"/>
      <w:numFmt w:val="decimal"/>
      <w:pStyle w:val="NumberedList-BlackText-ASTHO"/>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6D6650A"/>
    <w:multiLevelType w:val="hybridMultilevel"/>
    <w:tmpl w:val="F260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03483"/>
    <w:multiLevelType w:val="hybridMultilevel"/>
    <w:tmpl w:val="29AC1EB6"/>
    <w:lvl w:ilvl="0" w:tplc="0BA2922C">
      <w:start w:val="4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F4A77"/>
    <w:multiLevelType w:val="hybridMultilevel"/>
    <w:tmpl w:val="1638B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290C20"/>
    <w:multiLevelType w:val="hybridMultilevel"/>
    <w:tmpl w:val="8C0AC2D2"/>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start w:val="1"/>
      <w:numFmt w:val="bullet"/>
      <w:lvlText w:val=""/>
      <w:lvlJc w:val="left"/>
      <w:pPr>
        <w:ind w:left="2881" w:hanging="360"/>
      </w:pPr>
      <w:rPr>
        <w:rFonts w:ascii="Symbol" w:hAnsi="Symbol" w:hint="default"/>
      </w:rPr>
    </w:lvl>
    <w:lvl w:ilvl="4" w:tplc="04090003">
      <w:start w:val="1"/>
      <w:numFmt w:val="bullet"/>
      <w:lvlText w:val="o"/>
      <w:lvlJc w:val="left"/>
      <w:pPr>
        <w:ind w:left="3601" w:hanging="360"/>
      </w:pPr>
      <w:rPr>
        <w:rFonts w:ascii="Courier New" w:hAnsi="Courier New" w:cs="Courier New" w:hint="default"/>
      </w:rPr>
    </w:lvl>
    <w:lvl w:ilvl="5" w:tplc="04090005">
      <w:start w:val="1"/>
      <w:numFmt w:val="bullet"/>
      <w:lvlText w:val=""/>
      <w:lvlJc w:val="left"/>
      <w:pPr>
        <w:ind w:left="4321" w:hanging="360"/>
      </w:pPr>
      <w:rPr>
        <w:rFonts w:ascii="Wingdings" w:hAnsi="Wingdings" w:hint="default"/>
      </w:rPr>
    </w:lvl>
    <w:lvl w:ilvl="6" w:tplc="04090001">
      <w:start w:val="1"/>
      <w:numFmt w:val="bullet"/>
      <w:lvlText w:val=""/>
      <w:lvlJc w:val="left"/>
      <w:pPr>
        <w:ind w:left="5041" w:hanging="360"/>
      </w:pPr>
      <w:rPr>
        <w:rFonts w:ascii="Symbol" w:hAnsi="Symbol" w:hint="default"/>
      </w:rPr>
    </w:lvl>
    <w:lvl w:ilvl="7" w:tplc="04090003">
      <w:start w:val="1"/>
      <w:numFmt w:val="bullet"/>
      <w:lvlText w:val="o"/>
      <w:lvlJc w:val="left"/>
      <w:pPr>
        <w:ind w:left="5761" w:hanging="360"/>
      </w:pPr>
      <w:rPr>
        <w:rFonts w:ascii="Courier New" w:hAnsi="Courier New" w:cs="Courier New" w:hint="default"/>
      </w:rPr>
    </w:lvl>
    <w:lvl w:ilvl="8" w:tplc="04090005">
      <w:start w:val="1"/>
      <w:numFmt w:val="bullet"/>
      <w:lvlText w:val=""/>
      <w:lvlJc w:val="left"/>
      <w:pPr>
        <w:ind w:left="6481" w:hanging="360"/>
      </w:pPr>
      <w:rPr>
        <w:rFonts w:ascii="Wingdings" w:hAnsi="Wingdings" w:hint="default"/>
      </w:rPr>
    </w:lvl>
  </w:abstractNum>
  <w:abstractNum w:abstractNumId="20" w15:restartNumberingAfterBreak="0">
    <w:nsid w:val="72D11409"/>
    <w:multiLevelType w:val="hybridMultilevel"/>
    <w:tmpl w:val="B50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C1814"/>
    <w:multiLevelType w:val="hybridMultilevel"/>
    <w:tmpl w:val="F57C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303F62"/>
    <w:multiLevelType w:val="hybridMultilevel"/>
    <w:tmpl w:val="85BAA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C36B4"/>
    <w:multiLevelType w:val="hybridMultilevel"/>
    <w:tmpl w:val="64B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6"/>
  </w:num>
  <w:num w:numId="5">
    <w:abstractNumId w:val="3"/>
  </w:num>
  <w:num w:numId="6">
    <w:abstractNumId w:val="22"/>
  </w:num>
  <w:num w:numId="7">
    <w:abstractNumId w:val="19"/>
  </w:num>
  <w:num w:numId="8">
    <w:abstractNumId w:val="4"/>
  </w:num>
  <w:num w:numId="9">
    <w:abstractNumId w:val="9"/>
  </w:num>
  <w:num w:numId="10">
    <w:abstractNumId w:val="14"/>
  </w:num>
  <w:num w:numId="11">
    <w:abstractNumId w:val="20"/>
  </w:num>
  <w:num w:numId="12">
    <w:abstractNumId w:val="5"/>
  </w:num>
  <w:num w:numId="13">
    <w:abstractNumId w:val="18"/>
  </w:num>
  <w:num w:numId="14">
    <w:abstractNumId w:val="2"/>
  </w:num>
  <w:num w:numId="15">
    <w:abstractNumId w:val="23"/>
  </w:num>
  <w:num w:numId="16">
    <w:abstractNumId w:val="0"/>
  </w:num>
  <w:num w:numId="17">
    <w:abstractNumId w:val="8"/>
  </w:num>
  <w:num w:numId="18">
    <w:abstractNumId w:val="7"/>
  </w:num>
  <w:num w:numId="19">
    <w:abstractNumId w:val="17"/>
  </w:num>
  <w:num w:numId="20">
    <w:abstractNumId w:val="11"/>
  </w:num>
  <w:num w:numId="21">
    <w:abstractNumId w:val="10"/>
  </w:num>
  <w:num w:numId="22">
    <w:abstractNumId w:val="12"/>
  </w:num>
  <w:num w:numId="23">
    <w:abstractNumId w:val="16"/>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attachedTemplate r:id="rId1"/>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A"/>
    <w:rsid w:val="000119D0"/>
    <w:rsid w:val="00014232"/>
    <w:rsid w:val="00016680"/>
    <w:rsid w:val="00022A20"/>
    <w:rsid w:val="0002468B"/>
    <w:rsid w:val="00045572"/>
    <w:rsid w:val="000601D7"/>
    <w:rsid w:val="00070A81"/>
    <w:rsid w:val="000A551F"/>
    <w:rsid w:val="000B4486"/>
    <w:rsid w:val="00121E2A"/>
    <w:rsid w:val="001249FF"/>
    <w:rsid w:val="00133655"/>
    <w:rsid w:val="00157CC1"/>
    <w:rsid w:val="00167D01"/>
    <w:rsid w:val="00181D2C"/>
    <w:rsid w:val="00181EEC"/>
    <w:rsid w:val="001859F6"/>
    <w:rsid w:val="001B0A3C"/>
    <w:rsid w:val="001B2C4D"/>
    <w:rsid w:val="001D7A44"/>
    <w:rsid w:val="001E35DF"/>
    <w:rsid w:val="001E39D4"/>
    <w:rsid w:val="001E4748"/>
    <w:rsid w:val="00200A47"/>
    <w:rsid w:val="00215D78"/>
    <w:rsid w:val="00254B31"/>
    <w:rsid w:val="00262532"/>
    <w:rsid w:val="00264861"/>
    <w:rsid w:val="00295263"/>
    <w:rsid w:val="00297C66"/>
    <w:rsid w:val="002B1F78"/>
    <w:rsid w:val="002C1BE7"/>
    <w:rsid w:val="002C5EA3"/>
    <w:rsid w:val="002D1F8F"/>
    <w:rsid w:val="002E518F"/>
    <w:rsid w:val="002F0054"/>
    <w:rsid w:val="00304226"/>
    <w:rsid w:val="00327504"/>
    <w:rsid w:val="00333CB2"/>
    <w:rsid w:val="003354F9"/>
    <w:rsid w:val="00381E21"/>
    <w:rsid w:val="003A63BB"/>
    <w:rsid w:val="003C025D"/>
    <w:rsid w:val="003C1F31"/>
    <w:rsid w:val="003C3372"/>
    <w:rsid w:val="003E5E1B"/>
    <w:rsid w:val="004355AE"/>
    <w:rsid w:val="00435A7A"/>
    <w:rsid w:val="0047172D"/>
    <w:rsid w:val="00480E7B"/>
    <w:rsid w:val="004912FE"/>
    <w:rsid w:val="004943CF"/>
    <w:rsid w:val="004A7386"/>
    <w:rsid w:val="004D4C07"/>
    <w:rsid w:val="005034DA"/>
    <w:rsid w:val="0050748E"/>
    <w:rsid w:val="00512CB4"/>
    <w:rsid w:val="005130F6"/>
    <w:rsid w:val="00515697"/>
    <w:rsid w:val="00546A1A"/>
    <w:rsid w:val="00557268"/>
    <w:rsid w:val="00560560"/>
    <w:rsid w:val="0056447A"/>
    <w:rsid w:val="00572A24"/>
    <w:rsid w:val="005847C2"/>
    <w:rsid w:val="00592DB0"/>
    <w:rsid w:val="005A1A40"/>
    <w:rsid w:val="005B5AD0"/>
    <w:rsid w:val="005C06BB"/>
    <w:rsid w:val="005C56C2"/>
    <w:rsid w:val="005D2E5C"/>
    <w:rsid w:val="005F238A"/>
    <w:rsid w:val="005F2B00"/>
    <w:rsid w:val="005F567A"/>
    <w:rsid w:val="00612FBA"/>
    <w:rsid w:val="006206AF"/>
    <w:rsid w:val="006307A6"/>
    <w:rsid w:val="00636539"/>
    <w:rsid w:val="00652A0C"/>
    <w:rsid w:val="00656800"/>
    <w:rsid w:val="00662F5B"/>
    <w:rsid w:val="006705E1"/>
    <w:rsid w:val="006739FA"/>
    <w:rsid w:val="0068398E"/>
    <w:rsid w:val="00687BDB"/>
    <w:rsid w:val="006A5AE7"/>
    <w:rsid w:val="006A6273"/>
    <w:rsid w:val="006A7937"/>
    <w:rsid w:val="006B70DA"/>
    <w:rsid w:val="006D5D99"/>
    <w:rsid w:val="007041F9"/>
    <w:rsid w:val="00714C6A"/>
    <w:rsid w:val="0072170A"/>
    <w:rsid w:val="007231A7"/>
    <w:rsid w:val="00763171"/>
    <w:rsid w:val="00767665"/>
    <w:rsid w:val="0077009F"/>
    <w:rsid w:val="00776D75"/>
    <w:rsid w:val="007B2B99"/>
    <w:rsid w:val="007B4A0A"/>
    <w:rsid w:val="007B653E"/>
    <w:rsid w:val="007C0A72"/>
    <w:rsid w:val="007C6B00"/>
    <w:rsid w:val="007C7826"/>
    <w:rsid w:val="007F7539"/>
    <w:rsid w:val="00804786"/>
    <w:rsid w:val="00824F7D"/>
    <w:rsid w:val="00852ADD"/>
    <w:rsid w:val="008A1667"/>
    <w:rsid w:val="008A3AF5"/>
    <w:rsid w:val="008A3CEE"/>
    <w:rsid w:val="008C023E"/>
    <w:rsid w:val="008C27EC"/>
    <w:rsid w:val="008E5671"/>
    <w:rsid w:val="008F09F4"/>
    <w:rsid w:val="009073C2"/>
    <w:rsid w:val="0091462E"/>
    <w:rsid w:val="00927706"/>
    <w:rsid w:val="00927E23"/>
    <w:rsid w:val="00933E7C"/>
    <w:rsid w:val="0095077E"/>
    <w:rsid w:val="00953DE9"/>
    <w:rsid w:val="00954142"/>
    <w:rsid w:val="00991AB1"/>
    <w:rsid w:val="00994A61"/>
    <w:rsid w:val="00A36EB2"/>
    <w:rsid w:val="00A37672"/>
    <w:rsid w:val="00A5091D"/>
    <w:rsid w:val="00A730F5"/>
    <w:rsid w:val="00A83AA7"/>
    <w:rsid w:val="00A861BF"/>
    <w:rsid w:val="00A87ADD"/>
    <w:rsid w:val="00A934ED"/>
    <w:rsid w:val="00AA0E5E"/>
    <w:rsid w:val="00AB5869"/>
    <w:rsid w:val="00AE30C7"/>
    <w:rsid w:val="00AE715B"/>
    <w:rsid w:val="00AF4E49"/>
    <w:rsid w:val="00B035CD"/>
    <w:rsid w:val="00B57904"/>
    <w:rsid w:val="00B63FF6"/>
    <w:rsid w:val="00B709C8"/>
    <w:rsid w:val="00B80FFD"/>
    <w:rsid w:val="00B85FB3"/>
    <w:rsid w:val="00BB5AF0"/>
    <w:rsid w:val="00BD6638"/>
    <w:rsid w:val="00C07025"/>
    <w:rsid w:val="00C12801"/>
    <w:rsid w:val="00C25400"/>
    <w:rsid w:val="00C25C51"/>
    <w:rsid w:val="00C45FE4"/>
    <w:rsid w:val="00C50256"/>
    <w:rsid w:val="00C74C8A"/>
    <w:rsid w:val="00C85873"/>
    <w:rsid w:val="00CC6023"/>
    <w:rsid w:val="00CD69DC"/>
    <w:rsid w:val="00CE0781"/>
    <w:rsid w:val="00CE3630"/>
    <w:rsid w:val="00CE388C"/>
    <w:rsid w:val="00CE5EDE"/>
    <w:rsid w:val="00CE66A3"/>
    <w:rsid w:val="00D03326"/>
    <w:rsid w:val="00D04E00"/>
    <w:rsid w:val="00D141EE"/>
    <w:rsid w:val="00D255F7"/>
    <w:rsid w:val="00D35640"/>
    <w:rsid w:val="00D60D3B"/>
    <w:rsid w:val="00D7088F"/>
    <w:rsid w:val="00D75C57"/>
    <w:rsid w:val="00D77656"/>
    <w:rsid w:val="00D940A3"/>
    <w:rsid w:val="00D97048"/>
    <w:rsid w:val="00DA0D9E"/>
    <w:rsid w:val="00DB74BE"/>
    <w:rsid w:val="00DB7E05"/>
    <w:rsid w:val="00DC0F2E"/>
    <w:rsid w:val="00DD1A3D"/>
    <w:rsid w:val="00DD73BD"/>
    <w:rsid w:val="00DF36D3"/>
    <w:rsid w:val="00E0095D"/>
    <w:rsid w:val="00E02AD1"/>
    <w:rsid w:val="00E07FF1"/>
    <w:rsid w:val="00E20BB6"/>
    <w:rsid w:val="00E41411"/>
    <w:rsid w:val="00E54029"/>
    <w:rsid w:val="00E739F1"/>
    <w:rsid w:val="00E76958"/>
    <w:rsid w:val="00E87BE5"/>
    <w:rsid w:val="00EC51C4"/>
    <w:rsid w:val="00ED6963"/>
    <w:rsid w:val="00F006E4"/>
    <w:rsid w:val="00F624AF"/>
    <w:rsid w:val="00F6462D"/>
    <w:rsid w:val="00F668C4"/>
    <w:rsid w:val="00F73AD9"/>
    <w:rsid w:val="00F8390E"/>
    <w:rsid w:val="00F8579C"/>
    <w:rsid w:val="00F92660"/>
    <w:rsid w:val="00FB5D26"/>
    <w:rsid w:val="00FD1649"/>
    <w:rsid w:val="00FF025C"/>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525E3"/>
  <w14:defaultImageDpi w14:val="32767"/>
  <w15:docId w15:val="{1B729B61-BFD2-4B95-BE95-731F9E46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A40"/>
    <w:pPr>
      <w:tabs>
        <w:tab w:val="center" w:pos="4680"/>
        <w:tab w:val="right" w:pos="9360"/>
      </w:tabs>
    </w:pPr>
  </w:style>
  <w:style w:type="character" w:customStyle="1" w:styleId="HeaderChar">
    <w:name w:val="Header Char"/>
    <w:link w:val="Header"/>
    <w:uiPriority w:val="99"/>
    <w:rsid w:val="005A1A40"/>
    <w:rPr>
      <w:rFonts w:eastAsia="Times New Roman"/>
    </w:rPr>
  </w:style>
  <w:style w:type="paragraph" w:styleId="Footer">
    <w:name w:val="footer"/>
    <w:basedOn w:val="Normal"/>
    <w:link w:val="FooterChar"/>
    <w:uiPriority w:val="99"/>
    <w:unhideWhenUsed/>
    <w:rsid w:val="005A1A40"/>
    <w:pPr>
      <w:tabs>
        <w:tab w:val="center" w:pos="4680"/>
        <w:tab w:val="right" w:pos="9360"/>
      </w:tabs>
    </w:pPr>
  </w:style>
  <w:style w:type="character" w:customStyle="1" w:styleId="FooterChar">
    <w:name w:val="Footer Char"/>
    <w:link w:val="Footer"/>
    <w:uiPriority w:val="99"/>
    <w:rsid w:val="005A1A40"/>
    <w:rPr>
      <w:rFonts w:eastAsia="Times New Roman"/>
    </w:rPr>
  </w:style>
  <w:style w:type="paragraph" w:styleId="NoSpacing">
    <w:name w:val="No Spacing"/>
    <w:uiPriority w:val="1"/>
    <w:rsid w:val="005A1A40"/>
    <w:rPr>
      <w:rFonts w:eastAsia="Times New Roman"/>
      <w:sz w:val="22"/>
      <w:szCs w:val="22"/>
      <w:lang w:eastAsia="zh-CN"/>
    </w:rPr>
  </w:style>
  <w:style w:type="paragraph" w:styleId="BodyText">
    <w:name w:val="Body Text"/>
    <w:basedOn w:val="Normal"/>
    <w:link w:val="BodyTextChar"/>
    <w:uiPriority w:val="1"/>
    <w:rsid w:val="00CE388C"/>
    <w:pPr>
      <w:widowControl w:val="0"/>
      <w:autoSpaceDE w:val="0"/>
      <w:autoSpaceDN w:val="0"/>
      <w:spacing w:before="24"/>
      <w:ind w:left="20"/>
    </w:pPr>
    <w:rPr>
      <w:rFonts w:eastAsia="Calibri" w:cs="Calibri"/>
      <w:szCs w:val="22"/>
      <w:lang w:bidi="en-US"/>
    </w:rPr>
  </w:style>
  <w:style w:type="character" w:customStyle="1" w:styleId="BodyTextChar">
    <w:name w:val="Body Text Char"/>
    <w:link w:val="BodyText"/>
    <w:uiPriority w:val="1"/>
    <w:rsid w:val="00CE388C"/>
    <w:rPr>
      <w:rFonts w:ascii="Calibri" w:eastAsia="Calibri" w:hAnsi="Calibri" w:cs="Calibri"/>
      <w:szCs w:val="22"/>
      <w:lang w:bidi="en-US"/>
    </w:rPr>
  </w:style>
  <w:style w:type="paragraph" w:customStyle="1" w:styleId="BasicParagraph">
    <w:name w:val="[Basic Paragraph]"/>
    <w:basedOn w:val="Normal"/>
    <w:uiPriority w:val="99"/>
    <w:rsid w:val="002B1F78"/>
    <w:pPr>
      <w:tabs>
        <w:tab w:val="left" w:pos="9630"/>
      </w:tabs>
      <w:autoSpaceDE w:val="0"/>
      <w:autoSpaceDN w:val="0"/>
      <w:adjustRightInd w:val="0"/>
      <w:spacing w:line="288" w:lineRule="auto"/>
      <w:ind w:right="10"/>
      <w:textAlignment w:val="center"/>
    </w:pPr>
    <w:rPr>
      <w:rFonts w:eastAsia="Calibri" w:cs="Calibri"/>
      <w:color w:val="000000"/>
      <w:sz w:val="22"/>
      <w:szCs w:val="22"/>
    </w:rPr>
  </w:style>
  <w:style w:type="paragraph" w:styleId="Revision">
    <w:name w:val="Revision"/>
    <w:hidden/>
    <w:uiPriority w:val="99"/>
    <w:semiHidden/>
    <w:rsid w:val="005A1A40"/>
    <w:rPr>
      <w:rFonts w:eastAsia="Times New Roman"/>
      <w:sz w:val="24"/>
      <w:szCs w:val="24"/>
    </w:rPr>
  </w:style>
  <w:style w:type="table" w:customStyle="1" w:styleId="GridTable1Light-Accent21">
    <w:name w:val="Grid Table 1 Light - Accent 21"/>
    <w:basedOn w:val="TableNormal"/>
    <w:uiPriority w:val="46"/>
    <w:rsid w:val="006206AF"/>
    <w:pPr>
      <w:widowControl w:val="0"/>
      <w:autoSpaceDE w:val="0"/>
      <w:autoSpaceDN w:val="0"/>
    </w:pPr>
    <w:rPr>
      <w:sz w:val="22"/>
      <w:szCs w:val="22"/>
    </w:rPr>
    <w:tblPr>
      <w:tblStyleRowBandSize w:val="1"/>
      <w:tblStyleColBandSize w:val="1"/>
      <w:tblBorders>
        <w:top w:val="single" w:sz="4" w:space="0" w:color="FEE9B5"/>
        <w:left w:val="single" w:sz="4" w:space="0" w:color="FEE9B5"/>
        <w:bottom w:val="single" w:sz="4" w:space="0" w:color="FEE9B5"/>
        <w:right w:val="single" w:sz="4" w:space="0" w:color="FEE9B5"/>
        <w:insideH w:val="single" w:sz="4" w:space="0" w:color="FEE9B5"/>
        <w:insideV w:val="single" w:sz="4" w:space="0" w:color="FEE9B5"/>
      </w:tblBorders>
    </w:tblPr>
    <w:tblStylePr w:type="firstRow">
      <w:rPr>
        <w:b/>
        <w:bCs/>
      </w:rPr>
      <w:tblPr/>
      <w:tcPr>
        <w:tcBorders>
          <w:bottom w:val="single" w:sz="12" w:space="0" w:color="FDDE91"/>
        </w:tcBorders>
      </w:tcPr>
    </w:tblStylePr>
    <w:tblStylePr w:type="lastRow">
      <w:rPr>
        <w:b/>
        <w:bCs/>
      </w:rPr>
      <w:tblPr/>
      <w:tcPr>
        <w:tcBorders>
          <w:top w:val="double" w:sz="2" w:space="0" w:color="FDDE91"/>
        </w:tcBorders>
      </w:tcPr>
    </w:tblStylePr>
    <w:tblStylePr w:type="firstCol">
      <w:rPr>
        <w:b/>
        <w:bCs/>
      </w:rPr>
    </w:tblStylePr>
    <w:tblStylePr w:type="lastCol">
      <w:rPr>
        <w:b/>
        <w:bCs/>
      </w:rPr>
    </w:tblStylePr>
  </w:style>
  <w:style w:type="table" w:styleId="TableGrid">
    <w:name w:val="Table Grid"/>
    <w:basedOn w:val="TableNormal"/>
    <w:uiPriority w:val="39"/>
    <w:rsid w:val="006206AF"/>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3655"/>
    <w:rPr>
      <w:rFonts w:ascii="Times New Roman" w:hAnsi="Times New Roman"/>
      <w:sz w:val="18"/>
      <w:szCs w:val="18"/>
    </w:rPr>
  </w:style>
  <w:style w:type="character" w:customStyle="1" w:styleId="BalloonTextChar">
    <w:name w:val="Balloon Text Char"/>
    <w:link w:val="BalloonText"/>
    <w:uiPriority w:val="99"/>
    <w:semiHidden/>
    <w:rsid w:val="00133655"/>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1E4748"/>
  </w:style>
  <w:style w:type="paragraph" w:customStyle="1" w:styleId="ReportTitle-ASTHO">
    <w:name w:val="Report Title-ASTHO"/>
    <w:basedOn w:val="Normal"/>
    <w:qFormat/>
    <w:rsid w:val="0072170A"/>
    <w:pPr>
      <w:spacing w:before="480" w:line="1016" w:lineRule="exact"/>
    </w:pPr>
    <w:rPr>
      <w:color w:val="003A5C"/>
      <w:sz w:val="52"/>
      <w:szCs w:val="44"/>
    </w:rPr>
  </w:style>
  <w:style w:type="paragraph" w:customStyle="1" w:styleId="ReportTitleBold-ASTHO">
    <w:name w:val="Report Title Bold-ASTHO"/>
    <w:basedOn w:val="Normal"/>
    <w:qFormat/>
    <w:rsid w:val="002B1F78"/>
    <w:pPr>
      <w:spacing w:before="91" w:after="240" w:line="175" w:lineRule="auto"/>
    </w:pPr>
    <w:rPr>
      <w:b/>
      <w:color w:val="003A5C"/>
      <w:sz w:val="52"/>
      <w:szCs w:val="44"/>
    </w:rPr>
  </w:style>
  <w:style w:type="paragraph" w:customStyle="1" w:styleId="BodyText11pt-ASTHO">
    <w:name w:val="Body Text 11pt-ASTHO"/>
    <w:basedOn w:val="BasicParagraph"/>
    <w:qFormat/>
    <w:rsid w:val="002B1F78"/>
    <w:pPr>
      <w:spacing w:after="320"/>
      <w:ind w:right="14"/>
    </w:pPr>
  </w:style>
  <w:style w:type="paragraph" w:customStyle="1" w:styleId="Heading-Light-ASTHO">
    <w:name w:val="Heading-Light-ASTHO"/>
    <w:basedOn w:val="Heading-Bold-ASTHO"/>
    <w:link w:val="Heading-Light-ASTHOChar"/>
    <w:qFormat/>
    <w:rsid w:val="00B709C8"/>
    <w:rPr>
      <w:b w:val="0"/>
    </w:rPr>
  </w:style>
  <w:style w:type="paragraph" w:customStyle="1" w:styleId="Heading-Bold-ASTHO">
    <w:name w:val="Heading-Bold-ASTHO"/>
    <w:basedOn w:val="Normal"/>
    <w:link w:val="Heading-Bold-ASTHOChar"/>
    <w:qFormat/>
    <w:rsid w:val="00C74C8A"/>
    <w:pPr>
      <w:spacing w:before="20"/>
    </w:pPr>
    <w:rPr>
      <w:b/>
      <w:color w:val="003A5C"/>
      <w:sz w:val="44"/>
      <w:szCs w:val="44"/>
    </w:rPr>
  </w:style>
  <w:style w:type="paragraph" w:customStyle="1" w:styleId="SubHeading01-ASTHO">
    <w:name w:val="Sub Heading01-ASTHO"/>
    <w:basedOn w:val="Normal"/>
    <w:qFormat/>
    <w:rsid w:val="00C74C8A"/>
    <w:pPr>
      <w:spacing w:before="69"/>
    </w:pPr>
    <w:rPr>
      <w:b/>
      <w:color w:val="000000"/>
      <w:sz w:val="28"/>
      <w:szCs w:val="28"/>
    </w:rPr>
  </w:style>
  <w:style w:type="paragraph" w:customStyle="1" w:styleId="SubHeading02-ASTHO">
    <w:name w:val="Sub Heading02-ASTHO"/>
    <w:basedOn w:val="Normal"/>
    <w:qFormat/>
    <w:rsid w:val="00B709C8"/>
    <w:pPr>
      <w:spacing w:before="69" w:after="320"/>
      <w:ind w:left="216"/>
    </w:pPr>
    <w:rPr>
      <w:b/>
      <w:color w:val="EB5300"/>
    </w:rPr>
  </w:style>
  <w:style w:type="paragraph" w:customStyle="1" w:styleId="OrangeText-ASTHO">
    <w:name w:val="Orange Text-ASTHO"/>
    <w:basedOn w:val="BodyText"/>
    <w:link w:val="OrangeText-ASTHOChar"/>
    <w:qFormat/>
    <w:rsid w:val="00991AB1"/>
    <w:pPr>
      <w:spacing w:before="0" w:line="235" w:lineRule="auto"/>
    </w:pPr>
    <w:rPr>
      <w:color w:val="EB5300"/>
    </w:rPr>
  </w:style>
  <w:style w:type="paragraph" w:customStyle="1" w:styleId="Bulletpoint-BlackText-ASTHO">
    <w:name w:val="Bulletpoint-Black Text-ASTHO"/>
    <w:basedOn w:val="BodyText"/>
    <w:qFormat/>
    <w:rsid w:val="00991AB1"/>
    <w:pPr>
      <w:numPr>
        <w:numId w:val="1"/>
      </w:numPr>
      <w:spacing w:line="235" w:lineRule="auto"/>
      <w:ind w:right="17"/>
      <w:jc w:val="both"/>
    </w:pPr>
    <w:rPr>
      <w:color w:val="231F20"/>
    </w:rPr>
  </w:style>
  <w:style w:type="character" w:customStyle="1" w:styleId="OrangeText-ASTHOChar">
    <w:name w:val="Orange Text-ASTHO Char"/>
    <w:link w:val="OrangeText-ASTHO"/>
    <w:rsid w:val="00CE388C"/>
    <w:rPr>
      <w:rFonts w:ascii="Calibri" w:eastAsia="Calibri" w:hAnsi="Calibri" w:cs="Calibri"/>
      <w:color w:val="EB5300"/>
      <w:szCs w:val="22"/>
      <w:lang w:bidi="en-US"/>
    </w:rPr>
  </w:style>
  <w:style w:type="paragraph" w:customStyle="1" w:styleId="NumberedList-BlackText-ASTHO">
    <w:name w:val="Numbered List-Black Text-ASTHO"/>
    <w:basedOn w:val="BodyText"/>
    <w:qFormat/>
    <w:rsid w:val="00991AB1"/>
    <w:pPr>
      <w:numPr>
        <w:numId w:val="2"/>
      </w:numPr>
      <w:spacing w:line="235" w:lineRule="auto"/>
      <w:ind w:right="17"/>
      <w:jc w:val="both"/>
    </w:pPr>
    <w:rPr>
      <w:color w:val="231F20"/>
    </w:rPr>
  </w:style>
  <w:style w:type="paragraph" w:customStyle="1" w:styleId="paragraphtext-ASTHO">
    <w:name w:val="paragraph text-ASTHO"/>
    <w:basedOn w:val="Normal"/>
    <w:qFormat/>
    <w:rsid w:val="00CE388C"/>
    <w:pPr>
      <w:spacing w:after="320"/>
    </w:pPr>
  </w:style>
  <w:style w:type="character" w:customStyle="1" w:styleId="Heading-Bold-ASTHOChar">
    <w:name w:val="Heading-Bold-ASTHO Char"/>
    <w:link w:val="Heading-Bold-ASTHO"/>
    <w:rsid w:val="00B709C8"/>
    <w:rPr>
      <w:rFonts w:eastAsia="Times New Roman"/>
      <w:b/>
      <w:color w:val="003A5C"/>
      <w:sz w:val="44"/>
      <w:szCs w:val="44"/>
    </w:rPr>
  </w:style>
  <w:style w:type="paragraph" w:customStyle="1" w:styleId="BodyText12pt-ASTHO">
    <w:name w:val="Body Text 12pt-ASTHO"/>
    <w:basedOn w:val="Normal"/>
    <w:qFormat/>
    <w:rsid w:val="00B709C8"/>
    <w:pPr>
      <w:spacing w:after="320"/>
    </w:pPr>
  </w:style>
  <w:style w:type="character" w:customStyle="1" w:styleId="Heading-Light-ASTHOChar">
    <w:name w:val="Heading-Light-ASTHO Char"/>
    <w:link w:val="Heading-Light-ASTHO"/>
    <w:rsid w:val="00B709C8"/>
    <w:rPr>
      <w:rFonts w:eastAsia="Times New Roman"/>
      <w:b w:val="0"/>
      <w:color w:val="003A5C"/>
      <w:sz w:val="44"/>
      <w:szCs w:val="44"/>
    </w:rPr>
  </w:style>
  <w:style w:type="paragraph" w:customStyle="1" w:styleId="ReportPublicationDate-ASTHO">
    <w:name w:val="Report Publication Date-ASTHO"/>
    <w:basedOn w:val="Normal"/>
    <w:rsid w:val="007C7826"/>
    <w:pPr>
      <w:ind w:right="-66"/>
      <w:jc w:val="right"/>
    </w:pPr>
    <w:rPr>
      <w:rFonts w:ascii="Gotham Regular" w:hAnsi="Gotham Regular"/>
      <w:b/>
      <w:color w:val="E2562F"/>
    </w:rPr>
  </w:style>
  <w:style w:type="character" w:styleId="PlaceholderText">
    <w:name w:val="Placeholder Text"/>
    <w:basedOn w:val="DefaultParagraphFont"/>
    <w:uiPriority w:val="99"/>
    <w:semiHidden/>
    <w:rsid w:val="00327504"/>
    <w:rPr>
      <w:color w:val="808080"/>
    </w:rPr>
  </w:style>
  <w:style w:type="paragraph" w:styleId="ListParagraph">
    <w:name w:val="List Paragraph"/>
    <w:basedOn w:val="Normal"/>
    <w:uiPriority w:val="34"/>
    <w:qFormat/>
    <w:rsid w:val="008A1667"/>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264861"/>
    <w:rPr>
      <w:sz w:val="16"/>
      <w:szCs w:val="16"/>
    </w:rPr>
  </w:style>
  <w:style w:type="paragraph" w:styleId="CommentText">
    <w:name w:val="annotation text"/>
    <w:basedOn w:val="Normal"/>
    <w:link w:val="CommentTextChar"/>
    <w:uiPriority w:val="99"/>
    <w:semiHidden/>
    <w:unhideWhenUsed/>
    <w:rsid w:val="00264861"/>
    <w:rPr>
      <w:sz w:val="20"/>
      <w:szCs w:val="20"/>
    </w:rPr>
  </w:style>
  <w:style w:type="character" w:customStyle="1" w:styleId="CommentTextChar">
    <w:name w:val="Comment Text Char"/>
    <w:basedOn w:val="DefaultParagraphFont"/>
    <w:link w:val="CommentText"/>
    <w:uiPriority w:val="99"/>
    <w:semiHidden/>
    <w:rsid w:val="00264861"/>
    <w:rPr>
      <w:rFonts w:eastAsia="Times New Roman"/>
    </w:rPr>
  </w:style>
  <w:style w:type="paragraph" w:styleId="CommentSubject">
    <w:name w:val="annotation subject"/>
    <w:basedOn w:val="CommentText"/>
    <w:next w:val="CommentText"/>
    <w:link w:val="CommentSubjectChar"/>
    <w:uiPriority w:val="99"/>
    <w:semiHidden/>
    <w:unhideWhenUsed/>
    <w:rsid w:val="00264861"/>
    <w:rPr>
      <w:b/>
      <w:bCs/>
    </w:rPr>
  </w:style>
  <w:style w:type="character" w:customStyle="1" w:styleId="CommentSubjectChar">
    <w:name w:val="Comment Subject Char"/>
    <w:basedOn w:val="CommentTextChar"/>
    <w:link w:val="CommentSubject"/>
    <w:uiPriority w:val="99"/>
    <w:semiHidden/>
    <w:rsid w:val="00264861"/>
    <w:rPr>
      <w:rFonts w:eastAsia="Times New Roman"/>
      <w:b/>
      <w:bCs/>
    </w:rPr>
  </w:style>
  <w:style w:type="character" w:styleId="Hyperlink">
    <w:name w:val="Hyperlink"/>
    <w:basedOn w:val="DefaultParagraphFont"/>
    <w:uiPriority w:val="99"/>
    <w:semiHidden/>
    <w:unhideWhenUsed/>
    <w:rsid w:val="002648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334316">
      <w:bodyDiv w:val="1"/>
      <w:marLeft w:val="0"/>
      <w:marRight w:val="0"/>
      <w:marTop w:val="0"/>
      <w:marBottom w:val="0"/>
      <w:divBdr>
        <w:top w:val="none" w:sz="0" w:space="0" w:color="auto"/>
        <w:left w:val="none" w:sz="0" w:space="0" w:color="auto"/>
        <w:bottom w:val="none" w:sz="0" w:space="0" w:color="auto"/>
        <w:right w:val="none" w:sz="0" w:space="0" w:color="auto"/>
      </w:divBdr>
    </w:div>
    <w:div w:id="1494711679">
      <w:bodyDiv w:val="1"/>
      <w:marLeft w:val="0"/>
      <w:marRight w:val="0"/>
      <w:marTop w:val="0"/>
      <w:marBottom w:val="0"/>
      <w:divBdr>
        <w:top w:val="none" w:sz="0" w:space="0" w:color="auto"/>
        <w:left w:val="none" w:sz="0" w:space="0" w:color="auto"/>
        <w:bottom w:val="none" w:sz="0" w:space="0" w:color="auto"/>
        <w:right w:val="none" w:sz="0" w:space="0" w:color="auto"/>
      </w:divBdr>
    </w:div>
    <w:div w:id="18071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s\Communications\Design%20Projects\2018\CB_TA%20Templates\FINAL\Universal%20Template\Universal%20Template\Universal%20Template\18-ASTHO-0217-Templates-UniversalTemplate-180823-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2C72-1E9E-4711-A1D9-D96BF846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S:\Programs\Communications\Design Projects\2018\CB_TA Templates\FINAL\Universal Template\Universal Template\Universal Template\18-ASTHO-0217-Templates-UniversalTemplate-180823-Final.dotx</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Erdelack</dc:creator>
  <cp:keywords/>
  <dc:description/>
  <cp:lastModifiedBy>Hood,Clarissa B</cp:lastModifiedBy>
  <cp:revision>3</cp:revision>
  <cp:lastPrinted>2018-08-01T19:55:00Z</cp:lastPrinted>
  <dcterms:created xsi:type="dcterms:W3CDTF">2020-02-24T19:39:00Z</dcterms:created>
  <dcterms:modified xsi:type="dcterms:W3CDTF">2021-03-10T17:19:00Z</dcterms:modified>
</cp:coreProperties>
</file>