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AC" w:rsidRPr="0079175F" w:rsidRDefault="00207D9F" w:rsidP="0079175F">
      <w:pPr>
        <w:jc w:val="center"/>
        <w:rPr>
          <w:rFonts w:asciiTheme="minorHAnsi" w:hAnsiTheme="minorHAnsi"/>
          <w:b/>
        </w:rPr>
      </w:pPr>
      <w:r w:rsidRPr="0079175F">
        <w:rPr>
          <w:rFonts w:asciiTheme="minorHAnsi" w:hAnsiTheme="minorHAnsi"/>
          <w:b/>
        </w:rPr>
        <w:t>Certification Recommendation Comparison</w:t>
      </w:r>
    </w:p>
    <w:tbl>
      <w:tblPr>
        <w:tblStyle w:val="TableGrid"/>
        <w:tblW w:w="18895" w:type="dxa"/>
        <w:tblLayout w:type="fixed"/>
        <w:tblLook w:val="04A0" w:firstRow="1" w:lastRow="0" w:firstColumn="1" w:lastColumn="0" w:noHBand="0" w:noVBand="1"/>
      </w:tblPr>
      <w:tblGrid>
        <w:gridCol w:w="1458"/>
        <w:gridCol w:w="3217"/>
        <w:gridCol w:w="3533"/>
        <w:gridCol w:w="3577"/>
        <w:gridCol w:w="3600"/>
        <w:gridCol w:w="3510"/>
      </w:tblGrid>
      <w:tr w:rsidR="00B4525E" w:rsidRPr="00EE6B8E" w:rsidTr="006E0A47">
        <w:tc>
          <w:tcPr>
            <w:tcW w:w="1458" w:type="dxa"/>
          </w:tcPr>
          <w:p w:rsidR="00B4525E" w:rsidRPr="00EE6B8E" w:rsidRDefault="00B4525E" w:rsidP="00B4525E">
            <w:pPr>
              <w:rPr>
                <w:rFonts w:asciiTheme="minorHAnsi" w:hAnsiTheme="minorHAnsi"/>
              </w:rPr>
            </w:pPr>
          </w:p>
        </w:tc>
        <w:tc>
          <w:tcPr>
            <w:tcW w:w="3217" w:type="dxa"/>
          </w:tcPr>
          <w:p w:rsidR="00B4525E" w:rsidRPr="0079175F" w:rsidRDefault="00B4525E" w:rsidP="00B4525E">
            <w:pPr>
              <w:jc w:val="center"/>
              <w:rPr>
                <w:rFonts w:asciiTheme="minorHAnsi" w:hAnsiTheme="minorHAnsi"/>
                <w:b/>
              </w:rPr>
            </w:pPr>
            <w:r w:rsidRPr="0079175F">
              <w:rPr>
                <w:rFonts w:asciiTheme="minorHAnsi" w:hAnsiTheme="minorHAnsi"/>
                <w:b/>
              </w:rPr>
              <w:t>Kansas City</w:t>
            </w:r>
          </w:p>
        </w:tc>
        <w:tc>
          <w:tcPr>
            <w:tcW w:w="3533" w:type="dxa"/>
          </w:tcPr>
          <w:p w:rsidR="00B4525E" w:rsidRPr="0079175F" w:rsidRDefault="00B4525E" w:rsidP="00B4525E">
            <w:pPr>
              <w:jc w:val="center"/>
              <w:rPr>
                <w:rFonts w:asciiTheme="minorHAnsi" w:hAnsiTheme="minorHAnsi"/>
                <w:b/>
              </w:rPr>
            </w:pPr>
            <w:r w:rsidRPr="0079175F">
              <w:rPr>
                <w:rFonts w:asciiTheme="minorHAnsi" w:hAnsiTheme="minorHAnsi"/>
                <w:b/>
              </w:rPr>
              <w:t>St. Louis</w:t>
            </w:r>
          </w:p>
        </w:tc>
        <w:tc>
          <w:tcPr>
            <w:tcW w:w="3577" w:type="dxa"/>
          </w:tcPr>
          <w:p w:rsidR="00B4525E" w:rsidRPr="0079175F" w:rsidRDefault="003E3C55" w:rsidP="003E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Advisory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4525E">
              <w:rPr>
                <w:rFonts w:asciiTheme="minorHAnsi" w:hAnsiTheme="minorHAnsi"/>
                <w:b/>
              </w:rPr>
              <w:t>Agreed Upon Wording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00" w:type="dxa"/>
          </w:tcPr>
          <w:p w:rsidR="00B4525E" w:rsidRPr="0079175F" w:rsidRDefault="00B4525E" w:rsidP="00B452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Certified Peer Specialist Standards</w:t>
            </w:r>
          </w:p>
        </w:tc>
        <w:tc>
          <w:tcPr>
            <w:tcW w:w="3510" w:type="dxa"/>
          </w:tcPr>
          <w:p w:rsidR="00B4525E" w:rsidRPr="0079175F" w:rsidRDefault="00B4525E" w:rsidP="00B452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CHW Recommendations by MCB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Certifying Department/Agency</w:t>
            </w:r>
          </w:p>
        </w:tc>
        <w:tc>
          <w:tcPr>
            <w:tcW w:w="321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TBD</w:t>
            </w:r>
          </w:p>
        </w:tc>
        <w:tc>
          <w:tcPr>
            <w:tcW w:w="3533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MDHSS</w:t>
            </w:r>
          </w:p>
        </w:tc>
        <w:tc>
          <w:tcPr>
            <w:tcW w:w="357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issouri </w:t>
            </w: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redentialing </w:t>
            </w:r>
            <w:r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oard (MCB)</w:t>
            </w:r>
          </w:p>
        </w:tc>
        <w:tc>
          <w:tcPr>
            <w:tcW w:w="351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CB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Advisory Board</w:t>
            </w:r>
          </w:p>
        </w:tc>
        <w:tc>
          <w:tcPr>
            <w:tcW w:w="321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Yes with 51% CHW representation</w:t>
            </w:r>
          </w:p>
        </w:tc>
        <w:tc>
          <w:tcPr>
            <w:tcW w:w="3533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Yes with 51% CHW representation</w:t>
            </w:r>
          </w:p>
        </w:tc>
        <w:tc>
          <w:tcPr>
            <w:tcW w:w="357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Yes with 51% CHW representation</w:t>
            </w:r>
          </w:p>
        </w:tc>
        <w:tc>
          <w:tcPr>
            <w:tcW w:w="360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MCB with Peer Rep/Contract with DMH as outside advisory board</w:t>
            </w:r>
          </w:p>
        </w:tc>
        <w:tc>
          <w:tcPr>
            <w:tcW w:w="351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MCB with CHW Rep/Advisory Board MOU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Mandatory or Voluntary</w:t>
            </w:r>
          </w:p>
        </w:tc>
        <w:tc>
          <w:tcPr>
            <w:tcW w:w="321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Voluntary – Needed to represent oneself as a “certified</w:t>
            </w:r>
            <w:r>
              <w:rPr>
                <w:rFonts w:asciiTheme="minorHAnsi" w:hAnsiTheme="minorHAnsi"/>
              </w:rPr>
              <w:t>”</w:t>
            </w:r>
            <w:r w:rsidRPr="00EE6B8E">
              <w:rPr>
                <w:rFonts w:asciiTheme="minorHAnsi" w:hAnsiTheme="minorHAnsi"/>
              </w:rPr>
              <w:t xml:space="preserve"> CHW.  </w:t>
            </w:r>
          </w:p>
        </w:tc>
        <w:tc>
          <w:tcPr>
            <w:tcW w:w="3533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Voluntary – Mandatory for those whose employers are being reimbursed by Medicaid</w:t>
            </w:r>
          </w:p>
        </w:tc>
        <w:tc>
          <w:tcPr>
            <w:tcW w:w="357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Voluntary – Mandatory for those whose employers are being reimbursed by Medicaid</w:t>
            </w:r>
          </w:p>
        </w:tc>
        <w:tc>
          <w:tcPr>
            <w:tcW w:w="360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Voluntary – Mandated by certain entities for reimbursement purposes</w:t>
            </w:r>
            <w:r w:rsidRPr="00EE6B8E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1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Voluntary – may be mandated by certain entities for reimbursement 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Certification Period</w:t>
            </w:r>
          </w:p>
        </w:tc>
        <w:tc>
          <w:tcPr>
            <w:tcW w:w="321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3 years</w:t>
            </w:r>
          </w:p>
        </w:tc>
        <w:tc>
          <w:tcPr>
            <w:tcW w:w="3533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3 years with a minimum of 60 hours/year of CHW work to maintain certification</w:t>
            </w:r>
          </w:p>
        </w:tc>
        <w:tc>
          <w:tcPr>
            <w:tcW w:w="357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years </w:t>
            </w:r>
          </w:p>
        </w:tc>
        <w:tc>
          <w:tcPr>
            <w:tcW w:w="360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years</w:t>
            </w:r>
          </w:p>
        </w:tc>
        <w:tc>
          <w:tcPr>
            <w:tcW w:w="3510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years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</w:rPr>
              <w:t>Certification Process</w:t>
            </w:r>
          </w:p>
        </w:tc>
        <w:tc>
          <w:tcPr>
            <w:tcW w:w="3217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t>Training Pathway</w:t>
            </w:r>
            <w:r>
              <w:rPr>
                <w:rFonts w:asciiTheme="minorHAnsi" w:hAnsiTheme="minorHAnsi"/>
                <w:i/>
              </w:rPr>
              <w:t>:</w:t>
            </w:r>
            <w:r w:rsidRPr="00EE6B8E">
              <w:rPr>
                <w:rFonts w:asciiTheme="minorHAnsi" w:hAnsiTheme="minorHAnsi"/>
              </w:rPr>
              <w:t xml:space="preserve"> CHWs may apply for certification upon completion of a state-approved training program that includes completion of a minimum number of hours of classroom instruction and supervised field experience, which can include both employed and volunteer experience.</w:t>
            </w:r>
          </w:p>
          <w:p w:rsidR="0038558B" w:rsidRPr="00EE6B8E" w:rsidRDefault="0038558B" w:rsidP="0038558B">
            <w:pPr>
              <w:rPr>
                <w:rFonts w:asciiTheme="minorHAnsi" w:hAnsiTheme="minorHAnsi"/>
              </w:rPr>
            </w:pP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t>Work Experience Only:</w:t>
            </w:r>
            <w:r>
              <w:rPr>
                <w:rFonts w:asciiTheme="minorHAnsi" w:hAnsiTheme="minorHAnsi"/>
              </w:rPr>
              <w:t xml:space="preserve"> Certification should include a grandfathering process that recognized CHWs with volunteer or employed work experience (with or without completion of a training course).  CHWs who meet the grandfathering requirements are eligible for certification and </w:t>
            </w:r>
            <w:proofErr w:type="gramStart"/>
            <w:r>
              <w:rPr>
                <w:rFonts w:asciiTheme="minorHAnsi" w:hAnsiTheme="minorHAnsi"/>
              </w:rPr>
              <w:t>will not be required</w:t>
            </w:r>
            <w:proofErr w:type="gramEnd"/>
            <w:r>
              <w:rPr>
                <w:rFonts w:asciiTheme="minorHAnsi" w:hAnsiTheme="minorHAnsi"/>
              </w:rPr>
              <w:t xml:space="preserve"> to complete a training course.  Once a CHW </w:t>
            </w:r>
            <w:proofErr w:type="gramStart"/>
            <w:r>
              <w:rPr>
                <w:rFonts w:asciiTheme="minorHAnsi" w:hAnsiTheme="minorHAnsi"/>
              </w:rPr>
              <w:t>is certified</w:t>
            </w:r>
            <w:proofErr w:type="gramEnd"/>
            <w:r>
              <w:rPr>
                <w:rFonts w:asciiTheme="minorHAnsi" w:hAnsiTheme="minorHAnsi"/>
              </w:rPr>
              <w:t xml:space="preserve"> through the grandfathering pathway, CHWs must only meet </w:t>
            </w:r>
            <w:r>
              <w:rPr>
                <w:rFonts w:asciiTheme="minorHAnsi" w:hAnsiTheme="minorHAnsi"/>
              </w:rPr>
              <w:lastRenderedPageBreak/>
              <w:t xml:space="preserve">the continuing education requirements to be eligible for recertification. 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Grandfathering process will be open for a </w:t>
            </w:r>
            <w:r w:rsidRPr="000F7C15">
              <w:rPr>
                <w:rFonts w:asciiTheme="minorHAnsi" w:hAnsiTheme="minorHAnsi"/>
              </w:rPr>
              <w:t>period of 3 years</w:t>
            </w:r>
            <w:r>
              <w:rPr>
                <w:rFonts w:asciiTheme="minorHAnsi" w:hAnsiTheme="minorHAnsi"/>
              </w:rPr>
              <w:t>.  After the 3-year period, there will not be a grandfathering process and CHWs must complete the training pathway to receive certification.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lastRenderedPageBreak/>
              <w:t>Training Pathway</w:t>
            </w:r>
            <w:r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</w:rPr>
              <w:t xml:space="preserve"> CHWs may apply upon completion of a state-approved training program.  Application for certification </w:t>
            </w:r>
            <w:proofErr w:type="gramStart"/>
            <w:r>
              <w:rPr>
                <w:rFonts w:asciiTheme="minorHAnsi" w:hAnsiTheme="minorHAnsi"/>
              </w:rPr>
              <w:t>should be verified</w:t>
            </w:r>
            <w:proofErr w:type="gramEnd"/>
            <w:r>
              <w:rPr>
                <w:rFonts w:asciiTheme="minorHAnsi" w:hAnsiTheme="minorHAnsi"/>
              </w:rPr>
              <w:t xml:space="preserve"> with certificate of completion provided by training program provider.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t>Work Experience Only: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EE6B8E">
              <w:rPr>
                <w:rFonts w:asciiTheme="minorHAnsi" w:hAnsiTheme="minorHAnsi"/>
              </w:rPr>
              <w:t>Upon implementation of CHW certification, CHWs with work experience (with or without</w:t>
            </w:r>
            <w:r>
              <w:rPr>
                <w:rFonts w:asciiTheme="minorHAnsi" w:hAnsiTheme="minorHAnsi"/>
              </w:rPr>
              <w:t xml:space="preserve"> a completion of training course via community college) </w:t>
            </w:r>
            <w:proofErr w:type="gramStart"/>
            <w:r>
              <w:rPr>
                <w:rFonts w:asciiTheme="minorHAnsi" w:hAnsiTheme="minorHAnsi"/>
              </w:rPr>
              <w:t>may be grandfathered</w:t>
            </w:r>
            <w:proofErr w:type="gramEnd"/>
            <w:r>
              <w:rPr>
                <w:rFonts w:asciiTheme="minorHAnsi" w:hAnsiTheme="minorHAnsi"/>
              </w:rPr>
              <w:t xml:space="preserve"> in for a </w:t>
            </w:r>
            <w:r w:rsidRPr="000F7C15">
              <w:rPr>
                <w:rFonts w:asciiTheme="minorHAnsi" w:hAnsiTheme="minorHAnsi"/>
              </w:rPr>
              <w:t>period of 3 years.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t>Training Pathway</w:t>
            </w:r>
            <w:r>
              <w:rPr>
                <w:rFonts w:asciiTheme="minorHAnsi" w:hAnsiTheme="minorHAnsi"/>
                <w:i/>
              </w:rPr>
              <w:t>:</w:t>
            </w:r>
            <w:r w:rsidRPr="00EE6B8E">
              <w:rPr>
                <w:rFonts w:asciiTheme="minorHAnsi" w:hAnsiTheme="minorHAnsi"/>
              </w:rPr>
              <w:t xml:space="preserve"> CHWs may apply for certification upon completion of a state-approved training program that includes completion of a minimum number of hours of classroom instruction and supervised field experience, which can include both employed and volunteer experience.</w:t>
            </w:r>
            <w:r>
              <w:rPr>
                <w:rFonts w:asciiTheme="minorHAnsi" w:hAnsiTheme="minorHAnsi"/>
              </w:rPr>
              <w:t xml:space="preserve">  Application for certification </w:t>
            </w:r>
            <w:proofErr w:type="gramStart"/>
            <w:r>
              <w:rPr>
                <w:rFonts w:asciiTheme="minorHAnsi" w:hAnsiTheme="minorHAnsi"/>
              </w:rPr>
              <w:t>should be verified</w:t>
            </w:r>
            <w:proofErr w:type="gramEnd"/>
            <w:r>
              <w:rPr>
                <w:rFonts w:asciiTheme="minorHAnsi" w:hAnsiTheme="minorHAnsi"/>
              </w:rPr>
              <w:t xml:space="preserve"> with certificate of completion provided by training program provider.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 w:rsidRPr="00EE6B8E">
              <w:rPr>
                <w:rFonts w:asciiTheme="minorHAnsi" w:hAnsiTheme="minorHAnsi"/>
                <w:i/>
              </w:rPr>
              <w:t>Work Experience Only:</w:t>
            </w:r>
            <w:r>
              <w:rPr>
                <w:rFonts w:asciiTheme="minorHAnsi" w:hAnsiTheme="minorHAnsi"/>
              </w:rPr>
              <w:t xml:space="preserve"> Certification should include a grandfathering process that recognized CHWs with volunteer or employed work experience (with or without completion of a training course).  CHWs who meet the grandfathering requirements are eligible for certification and </w:t>
            </w:r>
            <w:proofErr w:type="gramStart"/>
            <w:r>
              <w:rPr>
                <w:rFonts w:asciiTheme="minorHAnsi" w:hAnsiTheme="minorHAnsi"/>
              </w:rPr>
              <w:t>will not be required</w:t>
            </w:r>
            <w:proofErr w:type="gramEnd"/>
            <w:r>
              <w:rPr>
                <w:rFonts w:asciiTheme="minorHAnsi" w:hAnsiTheme="minorHAnsi"/>
              </w:rPr>
              <w:t xml:space="preserve"> to complete a training course.  Once a CHW </w:t>
            </w:r>
            <w:proofErr w:type="gramStart"/>
            <w:r>
              <w:rPr>
                <w:rFonts w:asciiTheme="minorHAnsi" w:hAnsiTheme="minorHAnsi"/>
              </w:rPr>
              <w:t>is certified</w:t>
            </w:r>
            <w:proofErr w:type="gramEnd"/>
            <w:r>
              <w:rPr>
                <w:rFonts w:asciiTheme="minorHAnsi" w:hAnsiTheme="minorHAnsi"/>
              </w:rPr>
              <w:t xml:space="preserve"> through the grandfathering pathway, CHWs must </w:t>
            </w:r>
            <w:r>
              <w:rPr>
                <w:rFonts w:asciiTheme="minorHAnsi" w:hAnsiTheme="minorHAnsi"/>
              </w:rPr>
              <w:lastRenderedPageBreak/>
              <w:t xml:space="preserve">only meet the continuing education requirements to be eligible for recertification. 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Pr="00F7357D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Grandfathering process will be open for a </w:t>
            </w:r>
            <w:r w:rsidRPr="000F7C15">
              <w:rPr>
                <w:rFonts w:asciiTheme="minorHAnsi" w:hAnsiTheme="minorHAnsi"/>
              </w:rPr>
              <w:t>period of 3 years</w:t>
            </w:r>
            <w:r>
              <w:rPr>
                <w:rFonts w:asciiTheme="minorHAnsi" w:hAnsiTheme="minorHAnsi"/>
              </w:rPr>
              <w:t>.  After the 3-year period, there will not be a grandfathering process and CHWs must complete the training pathway to receive certification.</w:t>
            </w:r>
          </w:p>
        </w:tc>
        <w:tc>
          <w:tcPr>
            <w:tcW w:w="3600" w:type="dxa"/>
          </w:tcPr>
          <w:p w:rsidR="0038558B" w:rsidRDefault="0038558B" w:rsidP="005762FD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Apply for and </w:t>
            </w:r>
            <w:proofErr w:type="gramStart"/>
            <w:r>
              <w:rPr>
                <w:rFonts w:asciiTheme="minorHAnsi" w:hAnsiTheme="minorHAnsi"/>
              </w:rPr>
              <w:t>be accepted</w:t>
            </w:r>
            <w:proofErr w:type="gramEnd"/>
            <w:r>
              <w:rPr>
                <w:rFonts w:asciiTheme="minorHAnsi" w:hAnsiTheme="minorHAnsi"/>
              </w:rPr>
              <w:t xml:space="preserve"> for peer training program – this program is only provided by MCB. </w:t>
            </w:r>
          </w:p>
          <w:p w:rsidR="0038558B" w:rsidRDefault="0038558B" w:rsidP="005762FD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MCB peer training program</w:t>
            </w:r>
          </w:p>
          <w:p w:rsidR="0038558B" w:rsidRDefault="0038558B" w:rsidP="005762FD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on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line Peer exam</w:t>
            </w:r>
          </w:p>
          <w:p w:rsidR="0038558B" w:rsidRPr="00DC2CAE" w:rsidRDefault="0038558B" w:rsidP="005762FD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for CPS credential</w:t>
            </w:r>
          </w:p>
        </w:tc>
        <w:tc>
          <w:tcPr>
            <w:tcW w:w="3510" w:type="dxa"/>
          </w:tcPr>
          <w:p w:rsidR="0038558B" w:rsidRPr="005762FD" w:rsidRDefault="0038558B" w:rsidP="005762FD">
            <w:pPr>
              <w:ind w:left="-24"/>
              <w:rPr>
                <w:rFonts w:asciiTheme="minorHAnsi" w:hAnsiTheme="minorHAnsi"/>
              </w:rPr>
            </w:pPr>
            <w:r w:rsidRPr="005762FD">
              <w:rPr>
                <w:rFonts w:asciiTheme="minorHAnsi" w:hAnsiTheme="minorHAnsi"/>
              </w:rPr>
              <w:t>Advisory board would help determine standards however here are thoughts:</w:t>
            </w:r>
          </w:p>
          <w:p w:rsidR="0038558B" w:rsidRDefault="0038558B" w:rsidP="005762FD">
            <w:pPr>
              <w:pStyle w:val="ListParagraph"/>
              <w:numPr>
                <w:ilvl w:val="0"/>
                <w:numId w:val="6"/>
              </w:numPr>
              <w:ind w:left="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MCB approved CHW training program</w:t>
            </w:r>
          </w:p>
          <w:p w:rsidR="0038558B" w:rsidRPr="00DC2CAE" w:rsidRDefault="0038558B" w:rsidP="005762FD">
            <w:pPr>
              <w:pStyle w:val="ListParagraph"/>
              <w:numPr>
                <w:ilvl w:val="0"/>
                <w:numId w:val="6"/>
              </w:numPr>
              <w:ind w:left="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for CHW credential</w:t>
            </w:r>
            <w:r w:rsidRPr="00DC2CAE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Pr="00EE6B8E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Grandfather Process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CHWs shall be grandfathered into certification with: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Verification of proficiency in core competencies set forth by the certifying department or agency.  The verification </w:t>
            </w:r>
            <w:proofErr w:type="gramStart"/>
            <w:r>
              <w:rPr>
                <w:rFonts w:asciiTheme="minorHAnsi" w:hAnsiTheme="minorHAnsi"/>
              </w:rPr>
              <w:t>may be completed</w:t>
            </w:r>
            <w:proofErr w:type="gramEnd"/>
            <w:r>
              <w:rPr>
                <w:rFonts w:asciiTheme="minorHAnsi" w:hAnsiTheme="minorHAnsi"/>
              </w:rPr>
              <w:t xml:space="preserve"> by an organization with which a CHW is affiliated and that writes a letter of recommendation.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proofErr w:type="gramEnd"/>
            <w:r>
              <w:rPr>
                <w:rFonts w:asciiTheme="minorHAnsi" w:hAnsiTheme="minorHAnsi"/>
              </w:rPr>
              <w:t xml:space="preserve"> letters of recommendation from an organization with which the CHW is affiliated.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Documentation of at least 2,000 hours of CHW (employed or volunteer) in the past 5 years.</w:t>
            </w:r>
          </w:p>
          <w:p w:rsidR="0038558B" w:rsidRPr="00EE6B8E" w:rsidRDefault="0038558B" w:rsidP="0038558B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or volunteer experience in another state may qualify for certification through the grandfathering process, </w:t>
            </w:r>
            <w:proofErr w:type="gramStart"/>
            <w:r>
              <w:rPr>
                <w:rFonts w:asciiTheme="minorHAnsi" w:hAnsiTheme="minorHAnsi"/>
              </w:rPr>
              <w:t>provided that</w:t>
            </w:r>
            <w:proofErr w:type="gramEnd"/>
            <w:r>
              <w:rPr>
                <w:rFonts w:asciiTheme="minorHAnsi" w:hAnsiTheme="minorHAnsi"/>
              </w:rPr>
              <w:t xml:space="preserve"> all grandfathering requirements listed above are met.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CHWs shall be grandfathered into certification with: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proofErr w:type="gramEnd"/>
            <w:r>
              <w:rPr>
                <w:rFonts w:asciiTheme="minorHAnsi" w:hAnsiTheme="minorHAnsi"/>
              </w:rPr>
              <w:t xml:space="preserve"> recommendations which can be from employers and/or community members served. Recommendations </w:t>
            </w:r>
            <w:proofErr w:type="gramStart"/>
            <w:r>
              <w:rPr>
                <w:rFonts w:asciiTheme="minorHAnsi" w:hAnsiTheme="minorHAnsi"/>
              </w:rPr>
              <w:t>can be presented</w:t>
            </w:r>
            <w:proofErr w:type="gramEnd"/>
            <w:r>
              <w:rPr>
                <w:rFonts w:asciiTheme="minorHAnsi" w:hAnsiTheme="minorHAnsi"/>
              </w:rPr>
              <w:t xml:space="preserve"> in a standard letter format or in a versatile approach including storytelling, </w:t>
            </w:r>
            <w:proofErr w:type="spellStart"/>
            <w:r>
              <w:rPr>
                <w:rFonts w:asciiTheme="minorHAnsi" w:hAnsiTheme="minorHAnsi"/>
              </w:rPr>
              <w:t>photovoice</w:t>
            </w:r>
            <w:proofErr w:type="spellEnd"/>
            <w:r>
              <w:rPr>
                <w:rFonts w:asciiTheme="minorHAnsi" w:hAnsiTheme="minorHAnsi"/>
              </w:rPr>
              <w:t>, or film/video.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Verification of proficiency in core competencies.</w:t>
            </w:r>
          </w:p>
          <w:p w:rsidR="0038558B" w:rsidRPr="00EE6B8E" w:rsidRDefault="0038558B" w:rsidP="0038558B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Documentation of at least 60 hours of CHW (employed or volunteered with at least </w:t>
            </w:r>
            <w:proofErr w:type="gramStart"/>
            <w:r>
              <w:rPr>
                <w:rFonts w:asciiTheme="minorHAnsi" w:hAnsiTheme="minorHAnsi"/>
              </w:rPr>
              <w:t>1 year</w:t>
            </w:r>
            <w:proofErr w:type="gramEnd"/>
            <w:r>
              <w:rPr>
                <w:rFonts w:asciiTheme="minorHAnsi" w:hAnsiTheme="minorHAnsi"/>
              </w:rPr>
              <w:t xml:space="preserve"> previous experience.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CHWs shall be grandfathered into certification with: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/>
              </w:rPr>
            </w:pPr>
            <w:r w:rsidRPr="00F7357D">
              <w:rPr>
                <w:rFonts w:asciiTheme="minorHAnsi" w:hAnsiTheme="minorHAnsi"/>
              </w:rPr>
              <w:t xml:space="preserve">Verification of proficiency in core competencies set forth by the certifying department or agency.  The verification </w:t>
            </w:r>
            <w:proofErr w:type="gramStart"/>
            <w:r w:rsidRPr="00F7357D">
              <w:rPr>
                <w:rFonts w:asciiTheme="minorHAnsi" w:hAnsiTheme="minorHAnsi"/>
              </w:rPr>
              <w:t>may be completed</w:t>
            </w:r>
            <w:proofErr w:type="gramEnd"/>
            <w:r w:rsidRPr="00F7357D">
              <w:rPr>
                <w:rFonts w:asciiTheme="minorHAnsi" w:hAnsiTheme="minorHAnsi"/>
              </w:rPr>
              <w:t xml:space="preserve"> by an organization with which a CHW is affiliated and that writes a letter of recommendation</w:t>
            </w:r>
            <w:r>
              <w:rPr>
                <w:rFonts w:asciiTheme="minorHAnsi" w:hAnsiTheme="minorHAnsi"/>
              </w:rPr>
              <w:t>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proofErr w:type="gramEnd"/>
            <w:r>
              <w:rPr>
                <w:rFonts w:asciiTheme="minorHAnsi" w:hAnsiTheme="minorHAnsi"/>
              </w:rPr>
              <w:t xml:space="preserve"> letters of recommendation from an organization with which the CHW is affiliated and/or community members.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Documentation of at least 800 hours of CHW (employed or volunteer) activities within the past 3 years.</w:t>
            </w:r>
          </w:p>
          <w:p w:rsidR="0038558B" w:rsidRDefault="0038558B" w:rsidP="0038558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Verification of proficiency in core competencies.</w:t>
            </w:r>
          </w:p>
          <w:p w:rsidR="0038558B" w:rsidRPr="00F7357D" w:rsidRDefault="0038558B" w:rsidP="0038558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or volunteer experience in another state may qualify for certification through the grandfathering process, </w:t>
            </w:r>
            <w:proofErr w:type="gramStart"/>
            <w:r>
              <w:rPr>
                <w:rFonts w:asciiTheme="minorHAnsi" w:hAnsiTheme="minorHAnsi"/>
              </w:rPr>
              <w:t>provided that</w:t>
            </w:r>
            <w:proofErr w:type="gramEnd"/>
            <w:r>
              <w:rPr>
                <w:rFonts w:asciiTheme="minorHAnsi" w:hAnsiTheme="minorHAnsi"/>
              </w:rPr>
              <w:t xml:space="preserve"> all grandfathering requirements listed above are met.</w:t>
            </w:r>
          </w:p>
        </w:tc>
        <w:tc>
          <w:tcPr>
            <w:tcW w:w="3600" w:type="dxa"/>
          </w:tcPr>
          <w:p w:rsidR="0038558B" w:rsidRPr="00DC2CAE" w:rsidRDefault="006E0A47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was  no grandfather </w:t>
            </w:r>
            <w:r w:rsidR="0038558B">
              <w:rPr>
                <w:rFonts w:asciiTheme="minorHAnsi" w:hAnsiTheme="minorHAnsi"/>
              </w:rPr>
              <w:t>process</w:t>
            </w:r>
          </w:p>
        </w:tc>
        <w:tc>
          <w:tcPr>
            <w:tcW w:w="3510" w:type="dxa"/>
          </w:tcPr>
          <w:p w:rsidR="0038558B" w:rsidRPr="00DC2CAE" w:rsidRDefault="0038558B" w:rsidP="005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Conduct a </w:t>
            </w:r>
            <w:r w:rsidR="006E0A47">
              <w:rPr>
                <w:rFonts w:asciiTheme="minorHAnsi" w:hAnsiTheme="minorHAnsi"/>
              </w:rPr>
              <w:t>grandfather process</w:t>
            </w:r>
            <w:r>
              <w:rPr>
                <w:rFonts w:asciiTheme="minorHAnsi" w:hAnsiTheme="minorHAnsi"/>
              </w:rPr>
              <w:t xml:space="preserve"> period of no more than 12 months to recognize those who already have CHW work experience.</w:t>
            </w:r>
            <w:r w:rsidR="005762FD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Advisory board would determine how much experience </w:t>
            </w:r>
            <w:proofErr w:type="gramStart"/>
            <w:r>
              <w:rPr>
                <w:rFonts w:asciiTheme="minorHAnsi" w:hAnsiTheme="minorHAnsi"/>
              </w:rPr>
              <w:t>is needed</w:t>
            </w:r>
            <w:proofErr w:type="gramEnd"/>
            <w:r>
              <w:rPr>
                <w:rFonts w:asciiTheme="minorHAnsi" w:hAnsiTheme="minorHAnsi"/>
              </w:rPr>
              <w:t xml:space="preserve"> to </w:t>
            </w:r>
            <w:r w:rsidR="006E0A47">
              <w:rPr>
                <w:rFonts w:asciiTheme="minorHAnsi" w:hAnsiTheme="minorHAnsi"/>
              </w:rPr>
              <w:t>grandfather process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Continuing Education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hours every 3 years.  Continuing education units can be related to core competencies or health specific trainings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hours every 3 years.  Continuing education units </w:t>
            </w:r>
            <w:proofErr w:type="gramStart"/>
            <w:r>
              <w:rPr>
                <w:rFonts w:asciiTheme="minorHAnsi" w:hAnsiTheme="minorHAnsi"/>
              </w:rPr>
              <w:t>can be related</w:t>
            </w:r>
            <w:proofErr w:type="gramEnd"/>
            <w:r>
              <w:rPr>
                <w:rFonts w:asciiTheme="minorHAnsi" w:hAnsiTheme="minorHAnsi"/>
              </w:rPr>
              <w:t xml:space="preserve"> to core competencies, health specific trainings or trainings relevant to CHW-specific work.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hours every 3 years.  Continuing education units can be related to core competencies or health specific trainings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CEUs with 6 of those being live ethics every 2 years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CEUs with 6 being live ethics every 2 years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Supervision Requirement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for clinical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Tentative, recommend the requirement to be supportive and broad not rigid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Tentative, recommend the requirement to be supportive and broad not rigid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Licensing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Residency Requirement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 or work in Missouri 51% of time – volunteer time counts as work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 or work in Missouri 51% of time – volunteer time counts as work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Check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by certifying agency, employer responsibility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by certifying agency, employer responsibility</w:t>
            </w:r>
          </w:p>
        </w:tc>
        <w:tc>
          <w:tcPr>
            <w:tcW w:w="3600" w:type="dxa"/>
          </w:tcPr>
          <w:p w:rsidR="0038558B" w:rsidRDefault="0038558B" w:rsidP="00B24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B240DA">
              <w:rPr>
                <w:rFonts w:asciiTheme="minorHAnsi" w:hAnsiTheme="minorHAnsi"/>
              </w:rPr>
              <w:t xml:space="preserve">amily </w:t>
            </w:r>
            <w:r>
              <w:rPr>
                <w:rFonts w:asciiTheme="minorHAnsi" w:hAnsiTheme="minorHAnsi"/>
              </w:rPr>
              <w:t>C</w:t>
            </w:r>
            <w:r w:rsidR="00B240DA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>S</w:t>
            </w:r>
            <w:r w:rsidR="00B240DA">
              <w:rPr>
                <w:rFonts w:asciiTheme="minorHAnsi" w:hAnsiTheme="minorHAnsi"/>
              </w:rPr>
              <w:t xml:space="preserve">afety Registry (FSCR) </w:t>
            </w:r>
            <w:r>
              <w:rPr>
                <w:rFonts w:asciiTheme="minorHAnsi" w:hAnsiTheme="minorHAnsi"/>
              </w:rPr>
              <w:t>background check – if disqualifying felony, need an exception from either MCB or DMH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FCSR background check – if disqualifying felony, need an exception from MCB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 Requirements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– recommend 18 and provide a provisional certification process for those under the age 17.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– recommend 18 and provide a provisional certification process for those under the age 17.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Education Requirement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– recommend high school diploma/GED. However, provisional path available for those who do not have minimum education but meet other qualifications for certification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Leave it to the discretion of the employer.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 or higher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 or higher or none</w:t>
            </w:r>
            <w:proofErr w:type="gramStart"/>
            <w:r>
              <w:rPr>
                <w:rFonts w:asciiTheme="minorHAnsi" w:hAnsiTheme="minorHAnsi"/>
              </w:rPr>
              <w:t>??</w:t>
            </w:r>
            <w:proofErr w:type="gramEnd"/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Language Requirement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– however consider cultural competency training. U.S. Department of Health and Human Services provides a free course – </w:t>
            </w:r>
            <w:hyperlink r:id="rId7" w:history="1">
              <w:r w:rsidRPr="000A2746">
                <w:rPr>
                  <w:rStyle w:val="Hyperlink"/>
                  <w:rFonts w:asciiTheme="minorHAnsi" w:hAnsiTheme="minorHAnsi"/>
                </w:rPr>
                <w:t>https://www.thinkculturalhealth.hhs.gov/education/nurses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– however consider cultural competency training. U.S. Department of Health and Human Services provides a free course – </w:t>
            </w:r>
            <w:hyperlink r:id="rId8" w:history="1">
              <w:r w:rsidRPr="000A2746">
                <w:rPr>
                  <w:rStyle w:val="Hyperlink"/>
                  <w:rFonts w:asciiTheme="minorHAnsi" w:hAnsiTheme="minorHAnsi"/>
                </w:rPr>
                <w:t>https://www.thinkculturalhealth.hhs.gov/education/nurses</w:t>
              </w:r>
            </w:hyperlink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Fees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 for initial application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 for recertification every 3 years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 for initial application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 for recertification every 3 years</w:t>
            </w: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 for initial application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 for recertification every 3 years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$75 for initial application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$70 for renewal every 2 years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 for initial application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$70 for renewal every 2 years</w:t>
            </w:r>
          </w:p>
        </w:tc>
      </w:tr>
      <w:tr w:rsidR="0038558B" w:rsidRPr="00EE6B8E" w:rsidTr="006E0A47">
        <w:tc>
          <w:tcPr>
            <w:tcW w:w="1458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Reciprocity</w:t>
            </w:r>
          </w:p>
        </w:tc>
        <w:tc>
          <w:tcPr>
            <w:tcW w:w="321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certifying department/agency shall accept certification from another state that offers </w:t>
            </w:r>
            <w:r w:rsidR="006E0A47">
              <w:rPr>
                <w:rFonts w:asciiTheme="minorHAnsi" w:hAnsiTheme="minorHAnsi"/>
              </w:rPr>
              <w:t>CHW certification, provided</w:t>
            </w:r>
            <w:r>
              <w:rPr>
                <w:rFonts w:asciiTheme="minorHAnsi" w:hAnsiTheme="minorHAnsi"/>
              </w:rPr>
              <w:t xml:space="preserve"> the CHW satisfies </w:t>
            </w:r>
            <w:r>
              <w:rPr>
                <w:rFonts w:asciiTheme="minorHAnsi" w:hAnsiTheme="minorHAnsi"/>
              </w:rPr>
              <w:lastRenderedPageBreak/>
              <w:t>documentation requirements set by the certifying department/agency to prove he/she has a valid and current certification from the other state.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certifying department/agency would determine which states have equivalent CHW certification programs and which are eligible for reciprocity.</w:t>
            </w:r>
          </w:p>
        </w:tc>
        <w:tc>
          <w:tcPr>
            <w:tcW w:w="3533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</w:p>
        </w:tc>
        <w:tc>
          <w:tcPr>
            <w:tcW w:w="3577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certifying department/agency shall accept certification from another state that offers </w:t>
            </w:r>
            <w:r w:rsidR="006E0A47">
              <w:rPr>
                <w:rFonts w:asciiTheme="minorHAnsi" w:hAnsiTheme="minorHAnsi"/>
              </w:rPr>
              <w:t>CHW certification, provided</w:t>
            </w:r>
            <w:r>
              <w:rPr>
                <w:rFonts w:asciiTheme="minorHAnsi" w:hAnsiTheme="minorHAnsi"/>
              </w:rPr>
              <w:t xml:space="preserve"> the CHW satisfies documentation </w:t>
            </w:r>
            <w:r>
              <w:rPr>
                <w:rFonts w:asciiTheme="minorHAnsi" w:hAnsiTheme="minorHAnsi"/>
              </w:rPr>
              <w:lastRenderedPageBreak/>
              <w:t>requirements set by the certifying department/agency to prove he/she has a valid and current certification from the other state.</w:t>
            </w:r>
          </w:p>
          <w:p w:rsidR="0038558B" w:rsidRDefault="0038558B" w:rsidP="0038558B">
            <w:pPr>
              <w:rPr>
                <w:rFonts w:asciiTheme="minorHAnsi" w:hAnsiTheme="minorHAnsi"/>
              </w:rPr>
            </w:pPr>
          </w:p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certifying department/agency would determine which states have equivalent CHW certification programs and which are eligible for reciprocity.</w:t>
            </w:r>
          </w:p>
        </w:tc>
        <w:tc>
          <w:tcPr>
            <w:tcW w:w="360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Only good in Missouri</w:t>
            </w:r>
          </w:p>
        </w:tc>
        <w:tc>
          <w:tcPr>
            <w:tcW w:w="3510" w:type="dxa"/>
          </w:tcPr>
          <w:p w:rsidR="0038558B" w:rsidRDefault="0038558B" w:rsidP="00385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Advisory board could help determine </w:t>
            </w:r>
          </w:p>
        </w:tc>
      </w:tr>
    </w:tbl>
    <w:p w:rsidR="00207D9F" w:rsidRDefault="00207D9F">
      <w:pPr>
        <w:rPr>
          <w:rFonts w:asciiTheme="minorHAnsi" w:hAnsiTheme="minorHAnsi"/>
        </w:rPr>
      </w:pPr>
    </w:p>
    <w:p w:rsidR="0079175F" w:rsidRPr="00EE6B8E" w:rsidRDefault="0079175F">
      <w:pPr>
        <w:rPr>
          <w:rFonts w:asciiTheme="minorHAnsi" w:hAnsiTheme="minorHAnsi"/>
        </w:rPr>
      </w:pPr>
      <w:r>
        <w:rPr>
          <w:rFonts w:asciiTheme="minorHAnsi" w:hAnsiTheme="minorHAnsi"/>
        </w:rPr>
        <w:t>Note: Individuals from grassroots organizations may not be eligible for certification because they are not capturing their hours or have supervision to provide recommendations.</w:t>
      </w:r>
    </w:p>
    <w:sectPr w:rsidR="0079175F" w:rsidRPr="00EE6B8E" w:rsidSect="0038558B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B4" w:rsidRDefault="00D42EB4" w:rsidP="003F0DE6">
      <w:r>
        <w:separator/>
      </w:r>
    </w:p>
  </w:endnote>
  <w:endnote w:type="continuationSeparator" w:id="0">
    <w:p w:rsidR="00D42EB4" w:rsidRDefault="00D42EB4" w:rsidP="003F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E6" w:rsidRDefault="00B4525E" w:rsidP="003F0DE6">
    <w:pPr>
      <w:pStyle w:val="Footer"/>
      <w:jc w:val="right"/>
    </w:pPr>
    <w:r>
      <w:t>02/14/18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B4" w:rsidRDefault="00D42EB4" w:rsidP="003F0DE6">
      <w:r>
        <w:separator/>
      </w:r>
    </w:p>
  </w:footnote>
  <w:footnote w:type="continuationSeparator" w:id="0">
    <w:p w:rsidR="00D42EB4" w:rsidRDefault="00D42EB4" w:rsidP="003F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D6"/>
    <w:multiLevelType w:val="hybridMultilevel"/>
    <w:tmpl w:val="C98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04A"/>
    <w:multiLevelType w:val="hybridMultilevel"/>
    <w:tmpl w:val="ABA2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6744"/>
    <w:multiLevelType w:val="hybridMultilevel"/>
    <w:tmpl w:val="1B0E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2EF"/>
    <w:multiLevelType w:val="hybridMultilevel"/>
    <w:tmpl w:val="843C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9FE"/>
    <w:multiLevelType w:val="hybridMultilevel"/>
    <w:tmpl w:val="670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13E75"/>
    <w:multiLevelType w:val="hybridMultilevel"/>
    <w:tmpl w:val="A850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5D2"/>
    <w:multiLevelType w:val="hybridMultilevel"/>
    <w:tmpl w:val="D2048816"/>
    <w:lvl w:ilvl="0" w:tplc="CB60C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9F"/>
    <w:rsid w:val="00003C32"/>
    <w:rsid w:val="0001306C"/>
    <w:rsid w:val="00036ABA"/>
    <w:rsid w:val="000444BC"/>
    <w:rsid w:val="00050B94"/>
    <w:rsid w:val="000558F2"/>
    <w:rsid w:val="00077394"/>
    <w:rsid w:val="0008277D"/>
    <w:rsid w:val="000F7C15"/>
    <w:rsid w:val="0011055B"/>
    <w:rsid w:val="00116971"/>
    <w:rsid w:val="00153592"/>
    <w:rsid w:val="00154112"/>
    <w:rsid w:val="00167BAC"/>
    <w:rsid w:val="001731BB"/>
    <w:rsid w:val="001761FC"/>
    <w:rsid w:val="001A1A1A"/>
    <w:rsid w:val="0020668B"/>
    <w:rsid w:val="00207D9F"/>
    <w:rsid w:val="0021040A"/>
    <w:rsid w:val="002147AA"/>
    <w:rsid w:val="00230C1C"/>
    <w:rsid w:val="00231F5E"/>
    <w:rsid w:val="00245E72"/>
    <w:rsid w:val="00253A71"/>
    <w:rsid w:val="00285066"/>
    <w:rsid w:val="00305993"/>
    <w:rsid w:val="0031335C"/>
    <w:rsid w:val="00346F3F"/>
    <w:rsid w:val="0036433F"/>
    <w:rsid w:val="0038558B"/>
    <w:rsid w:val="003A6392"/>
    <w:rsid w:val="003E3C55"/>
    <w:rsid w:val="003F0DE6"/>
    <w:rsid w:val="00400D6F"/>
    <w:rsid w:val="00406493"/>
    <w:rsid w:val="00490CA3"/>
    <w:rsid w:val="004B3160"/>
    <w:rsid w:val="004D240B"/>
    <w:rsid w:val="004E6C1D"/>
    <w:rsid w:val="0050263C"/>
    <w:rsid w:val="005106C5"/>
    <w:rsid w:val="005762FD"/>
    <w:rsid w:val="005763BB"/>
    <w:rsid w:val="00621342"/>
    <w:rsid w:val="00626B22"/>
    <w:rsid w:val="00627BAA"/>
    <w:rsid w:val="0063293E"/>
    <w:rsid w:val="00641919"/>
    <w:rsid w:val="00673676"/>
    <w:rsid w:val="00674E29"/>
    <w:rsid w:val="00677B41"/>
    <w:rsid w:val="006835B1"/>
    <w:rsid w:val="006C62B7"/>
    <w:rsid w:val="006E0A47"/>
    <w:rsid w:val="00740918"/>
    <w:rsid w:val="00774FD2"/>
    <w:rsid w:val="0077727F"/>
    <w:rsid w:val="0079175F"/>
    <w:rsid w:val="007A0A01"/>
    <w:rsid w:val="007D2BDF"/>
    <w:rsid w:val="007D418D"/>
    <w:rsid w:val="007E2736"/>
    <w:rsid w:val="00830435"/>
    <w:rsid w:val="0088628C"/>
    <w:rsid w:val="008A6112"/>
    <w:rsid w:val="008D0EBA"/>
    <w:rsid w:val="008E2BBC"/>
    <w:rsid w:val="008E6DEC"/>
    <w:rsid w:val="00911952"/>
    <w:rsid w:val="00912E8B"/>
    <w:rsid w:val="00924FE6"/>
    <w:rsid w:val="0092767C"/>
    <w:rsid w:val="00930F86"/>
    <w:rsid w:val="00932E54"/>
    <w:rsid w:val="009821A0"/>
    <w:rsid w:val="00996E24"/>
    <w:rsid w:val="009A7DBB"/>
    <w:rsid w:val="009B16B8"/>
    <w:rsid w:val="009C710D"/>
    <w:rsid w:val="009D3FFC"/>
    <w:rsid w:val="009D7D55"/>
    <w:rsid w:val="009E3866"/>
    <w:rsid w:val="009F648A"/>
    <w:rsid w:val="00A066B7"/>
    <w:rsid w:val="00AB3843"/>
    <w:rsid w:val="00AC38E7"/>
    <w:rsid w:val="00AE2738"/>
    <w:rsid w:val="00B01787"/>
    <w:rsid w:val="00B227DF"/>
    <w:rsid w:val="00B240DA"/>
    <w:rsid w:val="00B37FB6"/>
    <w:rsid w:val="00B4525E"/>
    <w:rsid w:val="00B70627"/>
    <w:rsid w:val="00B7428D"/>
    <w:rsid w:val="00B86359"/>
    <w:rsid w:val="00B871BB"/>
    <w:rsid w:val="00BB2989"/>
    <w:rsid w:val="00BC2741"/>
    <w:rsid w:val="00C11FB1"/>
    <w:rsid w:val="00C22BA4"/>
    <w:rsid w:val="00C84CE6"/>
    <w:rsid w:val="00C96816"/>
    <w:rsid w:val="00CC1D4F"/>
    <w:rsid w:val="00CF0125"/>
    <w:rsid w:val="00CF040E"/>
    <w:rsid w:val="00D0408D"/>
    <w:rsid w:val="00D301D0"/>
    <w:rsid w:val="00D42EB4"/>
    <w:rsid w:val="00D70E30"/>
    <w:rsid w:val="00D875D9"/>
    <w:rsid w:val="00DC16A0"/>
    <w:rsid w:val="00DF1740"/>
    <w:rsid w:val="00E03B28"/>
    <w:rsid w:val="00E40DF7"/>
    <w:rsid w:val="00E62EBD"/>
    <w:rsid w:val="00EB6DCB"/>
    <w:rsid w:val="00EC321B"/>
    <w:rsid w:val="00EE6B8E"/>
    <w:rsid w:val="00EF0145"/>
    <w:rsid w:val="00EF79E3"/>
    <w:rsid w:val="00F01823"/>
    <w:rsid w:val="00F7357D"/>
    <w:rsid w:val="00F771DD"/>
    <w:rsid w:val="00F94F87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92BA1"/>
  <w15:docId w15:val="{7E59A4A5-3E3E-4C69-A365-96196FD7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2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7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E6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0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culturalhealth.hhs.gov/education/n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nkculturalhealth.hhs.gov/education/n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Brendel</dc:creator>
  <cp:lastModifiedBy>Brendel, Barbara</cp:lastModifiedBy>
  <cp:revision>8</cp:revision>
  <dcterms:created xsi:type="dcterms:W3CDTF">2018-02-14T15:12:00Z</dcterms:created>
  <dcterms:modified xsi:type="dcterms:W3CDTF">2018-02-14T15:53:00Z</dcterms:modified>
</cp:coreProperties>
</file>