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CF0936" w14:textId="57C0D3FC" w:rsidR="00FB6D26" w:rsidRPr="007509AB" w:rsidRDefault="00952183" w:rsidP="001668F3">
      <w:pPr>
        <w:spacing w:after="200" w:line="276" w:lineRule="auto"/>
        <w:rPr>
          <w:rFonts w:ascii="Times New Roman" w:hAnsi="Times New Roman"/>
          <w:sz w:val="24"/>
          <w:szCs w:val="24"/>
        </w:rPr>
      </w:pPr>
      <w:bookmarkStart w:id="0" w:name="_GoBack"/>
      <w:r>
        <w:rPr>
          <w:rFonts w:ascii="Times New Roman" w:hAnsi="Times New Roman"/>
          <w:noProof/>
          <w:sz w:val="24"/>
          <w:szCs w:val="24"/>
        </w:rPr>
        <w:drawing>
          <wp:anchor distT="0" distB="0" distL="114300" distR="114300" simplePos="0" relativeHeight="251663360" behindDoc="1" locked="0" layoutInCell="1" allowOverlap="1" wp14:anchorId="09A6B187" wp14:editId="72B96CAF">
            <wp:simplePos x="0" y="0"/>
            <wp:positionH relativeFrom="column">
              <wp:posOffset>-897255</wp:posOffset>
            </wp:positionH>
            <wp:positionV relativeFrom="paragraph">
              <wp:posOffset>-916941</wp:posOffset>
            </wp:positionV>
            <wp:extent cx="7780868" cy="10069407"/>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lthd header.pdf"/>
                    <pic:cNvPicPr/>
                  </pic:nvPicPr>
                  <pic:blipFill>
                    <a:blip r:embed="rId9">
                      <a:extLst>
                        <a:ext uri="{28A0092B-C50C-407E-A947-70E740481C1C}">
                          <a14:useLocalDpi xmlns:a14="http://schemas.microsoft.com/office/drawing/2010/main" val="0"/>
                        </a:ext>
                      </a:extLst>
                    </a:blip>
                    <a:stretch>
                      <a:fillRect/>
                    </a:stretch>
                  </pic:blipFill>
                  <pic:spPr>
                    <a:xfrm>
                      <a:off x="0" y="0"/>
                      <a:ext cx="7781647" cy="100704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7CA10D18" w14:textId="77777777" w:rsidR="00FB6D26" w:rsidRPr="007509AB" w:rsidRDefault="00FB6D26" w:rsidP="001668F3">
      <w:pPr>
        <w:spacing w:after="200" w:line="276" w:lineRule="auto"/>
        <w:rPr>
          <w:rFonts w:ascii="Times New Roman" w:hAnsi="Times New Roman"/>
          <w:sz w:val="24"/>
          <w:szCs w:val="24"/>
        </w:rPr>
      </w:pPr>
    </w:p>
    <w:p w14:paraId="49803F90" w14:textId="77777777" w:rsidR="00FB6D26" w:rsidRPr="007509AB" w:rsidRDefault="00FB6D26" w:rsidP="001668F3">
      <w:pPr>
        <w:spacing w:after="200" w:line="276" w:lineRule="auto"/>
        <w:rPr>
          <w:rFonts w:ascii="Times New Roman" w:hAnsi="Times New Roman"/>
          <w:sz w:val="24"/>
          <w:szCs w:val="24"/>
        </w:rPr>
      </w:pPr>
    </w:p>
    <w:p w14:paraId="58135C3D" w14:textId="77777777" w:rsidR="00FB6D26" w:rsidRPr="007509AB" w:rsidRDefault="00FB6D26" w:rsidP="001668F3">
      <w:pPr>
        <w:spacing w:after="200" w:line="276" w:lineRule="auto"/>
        <w:rPr>
          <w:rFonts w:ascii="Times New Roman" w:hAnsi="Times New Roman"/>
          <w:sz w:val="24"/>
          <w:szCs w:val="24"/>
        </w:rPr>
      </w:pPr>
    </w:p>
    <w:p w14:paraId="79C683B2" w14:textId="77777777" w:rsidR="00FB6D26" w:rsidRPr="007509AB" w:rsidRDefault="00FB6D26" w:rsidP="001668F3">
      <w:pPr>
        <w:spacing w:after="200" w:line="276" w:lineRule="auto"/>
        <w:rPr>
          <w:rFonts w:ascii="Times New Roman" w:hAnsi="Times New Roman"/>
          <w:sz w:val="24"/>
          <w:szCs w:val="24"/>
        </w:rPr>
      </w:pPr>
    </w:p>
    <w:p w14:paraId="4FB74750" w14:textId="77777777" w:rsidR="00FB6D26" w:rsidRPr="007509AB" w:rsidRDefault="00FB6D26" w:rsidP="001668F3">
      <w:pPr>
        <w:spacing w:after="200" w:line="276" w:lineRule="auto"/>
        <w:rPr>
          <w:rFonts w:ascii="Times New Roman" w:hAnsi="Times New Roman"/>
          <w:sz w:val="24"/>
          <w:szCs w:val="24"/>
        </w:rPr>
      </w:pPr>
    </w:p>
    <w:p w14:paraId="4537A772" w14:textId="77777777" w:rsidR="00FB6D26" w:rsidRPr="007509AB" w:rsidRDefault="007509AB" w:rsidP="00FB6D26">
      <w:pPr>
        <w:spacing w:after="200" w:line="276" w:lineRule="auto"/>
        <w:jc w:val="center"/>
        <w:rPr>
          <w:rFonts w:ascii="Times New Roman" w:hAnsi="Times New Roman"/>
          <w:b/>
          <w:sz w:val="24"/>
          <w:szCs w:val="24"/>
        </w:rPr>
      </w:pPr>
      <w:r w:rsidRPr="007509AB">
        <w:rPr>
          <w:rFonts w:ascii="Times New Roman" w:hAnsi="Times New Roman"/>
          <w:b/>
          <w:sz w:val="24"/>
          <w:szCs w:val="24"/>
        </w:rPr>
        <w:t>Consultants’</w:t>
      </w:r>
      <w:r w:rsidR="00FB6D26" w:rsidRPr="007509AB">
        <w:rPr>
          <w:rFonts w:ascii="Times New Roman" w:hAnsi="Times New Roman"/>
          <w:b/>
          <w:sz w:val="24"/>
          <w:szCs w:val="24"/>
        </w:rPr>
        <w:t xml:space="preserve"> Report to the </w:t>
      </w:r>
    </w:p>
    <w:p w14:paraId="031FA306" w14:textId="77777777" w:rsidR="00FB6D26" w:rsidRPr="007509AB" w:rsidRDefault="00FB6D26" w:rsidP="00FB6D26">
      <w:pPr>
        <w:spacing w:after="200" w:line="276" w:lineRule="auto"/>
        <w:jc w:val="center"/>
        <w:rPr>
          <w:rFonts w:ascii="Times New Roman" w:hAnsi="Times New Roman"/>
          <w:b/>
          <w:sz w:val="24"/>
          <w:szCs w:val="24"/>
        </w:rPr>
      </w:pPr>
      <w:r w:rsidRPr="007509AB">
        <w:rPr>
          <w:rFonts w:ascii="Times New Roman" w:hAnsi="Times New Roman"/>
          <w:b/>
          <w:sz w:val="24"/>
          <w:szCs w:val="24"/>
        </w:rPr>
        <w:t>Arizona Community Health Worker Workforce Coalition</w:t>
      </w:r>
    </w:p>
    <w:p w14:paraId="6FBDD227" w14:textId="77777777" w:rsidR="00FB6D26" w:rsidRPr="007509AB" w:rsidRDefault="00FB6D26" w:rsidP="00FB6D26">
      <w:pPr>
        <w:spacing w:after="200" w:line="276" w:lineRule="auto"/>
        <w:jc w:val="center"/>
        <w:rPr>
          <w:rFonts w:ascii="Times New Roman" w:hAnsi="Times New Roman"/>
          <w:sz w:val="24"/>
          <w:szCs w:val="24"/>
        </w:rPr>
      </w:pPr>
    </w:p>
    <w:p w14:paraId="60340C1E" w14:textId="77777777" w:rsidR="00FB6D26" w:rsidRPr="007509AB" w:rsidRDefault="00FB6D26" w:rsidP="00FB6D26">
      <w:pPr>
        <w:spacing w:after="200" w:line="276" w:lineRule="auto"/>
        <w:jc w:val="center"/>
        <w:rPr>
          <w:rFonts w:ascii="Times New Roman" w:hAnsi="Times New Roman"/>
          <w:sz w:val="24"/>
          <w:szCs w:val="24"/>
        </w:rPr>
      </w:pPr>
    </w:p>
    <w:p w14:paraId="47C1C5AC" w14:textId="4B18061E" w:rsidR="00FB6D26" w:rsidRDefault="00FB6D26" w:rsidP="00FB6D26">
      <w:pPr>
        <w:spacing w:after="200" w:line="276" w:lineRule="auto"/>
        <w:jc w:val="center"/>
        <w:rPr>
          <w:rFonts w:ascii="Times New Roman" w:hAnsi="Times New Roman"/>
          <w:sz w:val="24"/>
          <w:szCs w:val="24"/>
        </w:rPr>
      </w:pPr>
      <w:r w:rsidRPr="007509AB">
        <w:rPr>
          <w:rFonts w:ascii="Times New Roman" w:hAnsi="Times New Roman"/>
          <w:sz w:val="24"/>
          <w:szCs w:val="24"/>
        </w:rPr>
        <w:t>Prepared by Carl H. Rush</w:t>
      </w:r>
      <w:r w:rsidR="00952183">
        <w:rPr>
          <w:rFonts w:ascii="Times New Roman" w:hAnsi="Times New Roman"/>
          <w:sz w:val="24"/>
          <w:szCs w:val="24"/>
        </w:rPr>
        <w:t>. MRP and E. Lee Rosenthal, PhD, MS, MPH</w:t>
      </w:r>
    </w:p>
    <w:p w14:paraId="70B784EF" w14:textId="2FB9F8FD" w:rsidR="001668F3" w:rsidRDefault="001668F3" w:rsidP="00FB6D26">
      <w:pPr>
        <w:spacing w:after="200" w:line="276" w:lineRule="auto"/>
        <w:jc w:val="center"/>
        <w:rPr>
          <w:rFonts w:ascii="Times New Roman" w:hAnsi="Times New Roman"/>
          <w:sz w:val="24"/>
          <w:szCs w:val="24"/>
        </w:rPr>
      </w:pPr>
      <w:r>
        <w:rPr>
          <w:rFonts w:ascii="Times New Roman" w:hAnsi="Times New Roman"/>
          <w:sz w:val="24"/>
          <w:szCs w:val="24"/>
        </w:rPr>
        <w:t>Research Affiliates, Project on Community Health Worker Policy and Practice</w:t>
      </w:r>
    </w:p>
    <w:p w14:paraId="4B73ACD3" w14:textId="14F615B5" w:rsidR="001668F3" w:rsidRPr="007509AB" w:rsidRDefault="001668F3" w:rsidP="00FB6D26">
      <w:pPr>
        <w:spacing w:after="200" w:line="276" w:lineRule="auto"/>
        <w:jc w:val="center"/>
        <w:rPr>
          <w:rFonts w:ascii="Times New Roman" w:hAnsi="Times New Roman"/>
          <w:sz w:val="24"/>
          <w:szCs w:val="24"/>
        </w:rPr>
      </w:pPr>
      <w:r>
        <w:rPr>
          <w:rFonts w:ascii="Times New Roman" w:hAnsi="Times New Roman"/>
          <w:sz w:val="24"/>
          <w:szCs w:val="24"/>
        </w:rPr>
        <w:t>University of Texas – Houston, Institute for Health Policy</w:t>
      </w:r>
    </w:p>
    <w:p w14:paraId="6FC92B1A" w14:textId="77777777" w:rsidR="00FB6D26" w:rsidRDefault="00FB6D26" w:rsidP="00FB6D26">
      <w:pPr>
        <w:spacing w:after="200" w:line="276" w:lineRule="auto"/>
        <w:jc w:val="center"/>
        <w:rPr>
          <w:rFonts w:ascii="Times New Roman" w:hAnsi="Times New Roman"/>
          <w:sz w:val="24"/>
          <w:szCs w:val="24"/>
        </w:rPr>
      </w:pPr>
      <w:proofErr w:type="gramStart"/>
      <w:r w:rsidRPr="007509AB">
        <w:rPr>
          <w:rFonts w:ascii="Times New Roman" w:hAnsi="Times New Roman"/>
          <w:sz w:val="24"/>
          <w:szCs w:val="24"/>
        </w:rPr>
        <w:t>June,</w:t>
      </w:r>
      <w:proofErr w:type="gramEnd"/>
      <w:r w:rsidRPr="007509AB">
        <w:rPr>
          <w:rFonts w:ascii="Times New Roman" w:hAnsi="Times New Roman"/>
          <w:sz w:val="24"/>
          <w:szCs w:val="24"/>
        </w:rPr>
        <w:t xml:space="preserve"> 17, 2013</w:t>
      </w:r>
    </w:p>
    <w:p w14:paraId="3FAB840A" w14:textId="77777777" w:rsidR="001668F3" w:rsidRDefault="001668F3" w:rsidP="00FB6D26">
      <w:pPr>
        <w:spacing w:after="200" w:line="276" w:lineRule="auto"/>
        <w:jc w:val="center"/>
        <w:rPr>
          <w:rFonts w:ascii="Times New Roman" w:hAnsi="Times New Roman"/>
          <w:sz w:val="24"/>
          <w:szCs w:val="24"/>
        </w:rPr>
      </w:pPr>
    </w:p>
    <w:p w14:paraId="31F551D2" w14:textId="77777777" w:rsidR="001668F3" w:rsidRDefault="001668F3" w:rsidP="00FB6D26">
      <w:pPr>
        <w:spacing w:after="200" w:line="276" w:lineRule="auto"/>
        <w:jc w:val="center"/>
        <w:rPr>
          <w:rFonts w:ascii="Times New Roman" w:hAnsi="Times New Roman"/>
          <w:sz w:val="24"/>
          <w:szCs w:val="24"/>
        </w:rPr>
      </w:pPr>
    </w:p>
    <w:p w14:paraId="2B50A521" w14:textId="77777777" w:rsidR="001668F3" w:rsidRDefault="001668F3" w:rsidP="00FB6D26">
      <w:pPr>
        <w:spacing w:after="200" w:line="276" w:lineRule="auto"/>
        <w:jc w:val="center"/>
        <w:rPr>
          <w:rFonts w:ascii="Times New Roman" w:hAnsi="Times New Roman"/>
          <w:sz w:val="24"/>
          <w:szCs w:val="24"/>
        </w:rPr>
      </w:pPr>
    </w:p>
    <w:p w14:paraId="4FDBB389" w14:textId="77777777" w:rsidR="001668F3" w:rsidRDefault="001668F3" w:rsidP="00FB6D26">
      <w:pPr>
        <w:spacing w:after="200" w:line="276" w:lineRule="auto"/>
        <w:jc w:val="center"/>
        <w:rPr>
          <w:rFonts w:ascii="Times New Roman" w:hAnsi="Times New Roman"/>
          <w:sz w:val="24"/>
          <w:szCs w:val="24"/>
        </w:rPr>
      </w:pPr>
    </w:p>
    <w:p w14:paraId="3A8372B9" w14:textId="77777777" w:rsidR="001668F3" w:rsidRDefault="001668F3" w:rsidP="00FB6D26">
      <w:pPr>
        <w:spacing w:after="200" w:line="276" w:lineRule="auto"/>
        <w:jc w:val="center"/>
        <w:rPr>
          <w:rFonts w:ascii="Times New Roman" w:hAnsi="Times New Roman"/>
          <w:sz w:val="24"/>
          <w:szCs w:val="24"/>
        </w:rPr>
      </w:pPr>
    </w:p>
    <w:p w14:paraId="5FD508E2" w14:textId="77777777" w:rsidR="001668F3" w:rsidRDefault="001668F3" w:rsidP="00FB6D26">
      <w:pPr>
        <w:spacing w:after="200" w:line="276" w:lineRule="auto"/>
        <w:jc w:val="center"/>
        <w:rPr>
          <w:rFonts w:ascii="Times New Roman" w:hAnsi="Times New Roman"/>
          <w:sz w:val="24"/>
          <w:szCs w:val="24"/>
        </w:rPr>
      </w:pPr>
    </w:p>
    <w:p w14:paraId="0AC2B29A" w14:textId="77777777" w:rsidR="001668F3" w:rsidRDefault="001668F3" w:rsidP="00FB6D26">
      <w:pPr>
        <w:spacing w:after="200" w:line="276" w:lineRule="auto"/>
        <w:jc w:val="center"/>
        <w:rPr>
          <w:rFonts w:ascii="Times New Roman" w:hAnsi="Times New Roman"/>
          <w:sz w:val="24"/>
          <w:szCs w:val="24"/>
        </w:rPr>
      </w:pPr>
    </w:p>
    <w:p w14:paraId="6A4A7205" w14:textId="5C0267BA" w:rsidR="001668F3" w:rsidRPr="007509AB" w:rsidRDefault="001668F3" w:rsidP="00FB6D26">
      <w:pPr>
        <w:spacing w:after="200" w:line="276" w:lineRule="auto"/>
        <w:jc w:val="center"/>
        <w:rPr>
          <w:rFonts w:ascii="Times New Roman" w:hAnsi="Times New Roman"/>
          <w:sz w:val="24"/>
          <w:szCs w:val="24"/>
        </w:rPr>
      </w:pPr>
      <w:r>
        <w:rPr>
          <w:rFonts w:ascii="Times New Roman" w:hAnsi="Times New Roman"/>
          <w:sz w:val="24"/>
          <w:szCs w:val="24"/>
        </w:rPr>
        <w:t>Note: this report was prepared by the authors as individual contractors to the University of Arizona, and as such does not represent an official work product of the University of Texas</w:t>
      </w:r>
    </w:p>
    <w:p w14:paraId="13877990" w14:textId="77777777" w:rsidR="007509AB" w:rsidRPr="007509AB" w:rsidRDefault="007509AB">
      <w:pPr>
        <w:spacing w:after="200" w:line="276" w:lineRule="auto"/>
        <w:rPr>
          <w:rFonts w:ascii="Times New Roman" w:hAnsi="Times New Roman"/>
          <w:sz w:val="24"/>
          <w:szCs w:val="24"/>
        </w:rPr>
      </w:pPr>
      <w:r w:rsidRPr="007509AB">
        <w:rPr>
          <w:rFonts w:ascii="Times New Roman" w:hAnsi="Times New Roman"/>
          <w:sz w:val="24"/>
          <w:szCs w:val="24"/>
        </w:rPr>
        <w:br w:type="page"/>
      </w:r>
    </w:p>
    <w:p w14:paraId="4F4F3931" w14:textId="77777777" w:rsidR="00FB6D26" w:rsidRPr="007509AB" w:rsidRDefault="0073391D" w:rsidP="006E61B2">
      <w:pPr>
        <w:pStyle w:val="ListParagraph"/>
        <w:numPr>
          <w:ilvl w:val="0"/>
          <w:numId w:val="1"/>
        </w:numPr>
        <w:ind w:left="360"/>
        <w:rPr>
          <w:rFonts w:ascii="Times New Roman" w:hAnsi="Times New Roman"/>
          <w:b/>
          <w:sz w:val="24"/>
          <w:szCs w:val="24"/>
        </w:rPr>
      </w:pPr>
      <w:r w:rsidRPr="007509AB">
        <w:rPr>
          <w:rFonts w:ascii="Times New Roman" w:hAnsi="Times New Roman"/>
          <w:sz w:val="24"/>
          <w:szCs w:val="24"/>
        </w:rPr>
        <w:lastRenderedPageBreak/>
        <w:t> </w:t>
      </w:r>
      <w:r w:rsidRPr="007509AB">
        <w:rPr>
          <w:rFonts w:ascii="Times New Roman" w:hAnsi="Times New Roman"/>
          <w:b/>
          <w:sz w:val="24"/>
          <w:szCs w:val="24"/>
        </w:rPr>
        <w:t>Overview</w:t>
      </w:r>
      <w:r w:rsidR="00FB6D26" w:rsidRPr="007509AB">
        <w:rPr>
          <w:rFonts w:ascii="Times New Roman" w:hAnsi="Times New Roman"/>
          <w:b/>
          <w:sz w:val="24"/>
          <w:szCs w:val="24"/>
        </w:rPr>
        <w:t xml:space="preserve"> of the Arizona Community Health Worker Workforce Coalition</w:t>
      </w:r>
    </w:p>
    <w:p w14:paraId="2D51E944" w14:textId="77777777" w:rsidR="00C504DE" w:rsidRPr="007509AB" w:rsidRDefault="007E2A12" w:rsidP="00FB6D26">
      <w:pPr>
        <w:pStyle w:val="ListParagraph"/>
        <w:ind w:left="1080"/>
        <w:rPr>
          <w:rFonts w:ascii="Times New Roman" w:hAnsi="Times New Roman"/>
          <w:b/>
          <w:sz w:val="24"/>
          <w:szCs w:val="24"/>
        </w:rPr>
      </w:pPr>
      <w:r w:rsidRPr="007509AB">
        <w:rPr>
          <w:rFonts w:ascii="Times New Roman" w:hAnsi="Times New Roman"/>
          <w:b/>
          <w:sz w:val="24"/>
          <w:szCs w:val="24"/>
        </w:rPr>
        <w:t xml:space="preserve">Initiation Progress and </w:t>
      </w:r>
      <w:r w:rsidR="00FB6D26" w:rsidRPr="007509AB">
        <w:rPr>
          <w:rFonts w:ascii="Times New Roman" w:hAnsi="Times New Roman"/>
          <w:b/>
          <w:sz w:val="24"/>
          <w:szCs w:val="24"/>
        </w:rPr>
        <w:t>Related History</w:t>
      </w:r>
    </w:p>
    <w:p w14:paraId="3A6E8EB9" w14:textId="77777777" w:rsidR="003648C2" w:rsidRPr="007509AB" w:rsidRDefault="003648C2" w:rsidP="0073391D">
      <w:pPr>
        <w:rPr>
          <w:rFonts w:ascii="Times New Roman" w:hAnsi="Times New Roman"/>
          <w:sz w:val="24"/>
          <w:szCs w:val="24"/>
        </w:rPr>
      </w:pPr>
    </w:p>
    <w:p w14:paraId="7CBB30B6" w14:textId="77777777" w:rsidR="00397F8E" w:rsidRPr="00111C3B" w:rsidRDefault="00397F8E" w:rsidP="00397F8E">
      <w:pPr>
        <w:rPr>
          <w:rFonts w:ascii="Times New Roman" w:hAnsi="Times New Roman"/>
          <w:b/>
        </w:rPr>
      </w:pPr>
      <w:r w:rsidRPr="00111C3B">
        <w:rPr>
          <w:rFonts w:ascii="Times New Roman" w:hAnsi="Times New Roman"/>
          <w:b/>
        </w:rPr>
        <w:t>The Legacy of Community Health Workers in Arizona—A Starting Point</w:t>
      </w:r>
    </w:p>
    <w:p w14:paraId="3448B259" w14:textId="77777777" w:rsidR="00397F8E" w:rsidRPr="008D2044" w:rsidRDefault="00397F8E" w:rsidP="00397F8E">
      <w:pPr>
        <w:rPr>
          <w:rFonts w:ascii="Times New Roman" w:hAnsi="Times New Roman"/>
        </w:rPr>
      </w:pPr>
    </w:p>
    <w:p w14:paraId="63EEE077" w14:textId="77777777" w:rsidR="00397F8E" w:rsidRDefault="00397F8E" w:rsidP="00397F8E">
      <w:pPr>
        <w:ind w:firstLine="720"/>
        <w:rPr>
          <w:rFonts w:ascii="Times New Roman" w:hAnsi="Times New Roman"/>
        </w:rPr>
      </w:pPr>
      <w:r w:rsidRPr="008D2044">
        <w:rPr>
          <w:rFonts w:ascii="Times New Roman" w:hAnsi="Times New Roman"/>
        </w:rPr>
        <w:t xml:space="preserve">As Arizona begins </w:t>
      </w:r>
      <w:r>
        <w:rPr>
          <w:rFonts w:ascii="Times New Roman" w:hAnsi="Times New Roman"/>
        </w:rPr>
        <w:t>a new initiative to</w:t>
      </w:r>
      <w:r w:rsidRPr="008D2044">
        <w:rPr>
          <w:rFonts w:ascii="Times New Roman" w:hAnsi="Times New Roman"/>
        </w:rPr>
        <w:t xml:space="preserve"> sustain the Community Health Worker (CHW) workforce during the era of Affordable Care Act (ACA), the state is building on </w:t>
      </w:r>
      <w:r>
        <w:rPr>
          <w:rFonts w:ascii="Times New Roman" w:hAnsi="Times New Roman"/>
        </w:rPr>
        <w:t>a</w:t>
      </w:r>
      <w:r w:rsidRPr="008D2044">
        <w:rPr>
          <w:rFonts w:ascii="Times New Roman" w:hAnsi="Times New Roman"/>
        </w:rPr>
        <w:t xml:space="preserve"> long history of leadership in the CHW field</w:t>
      </w:r>
      <w:r>
        <w:rPr>
          <w:rFonts w:ascii="Times New Roman" w:hAnsi="Times New Roman"/>
        </w:rPr>
        <w:t>,</w:t>
      </w:r>
      <w:r w:rsidRPr="008D2044">
        <w:rPr>
          <w:rFonts w:ascii="Times New Roman" w:hAnsi="Times New Roman"/>
        </w:rPr>
        <w:t xml:space="preserve"> giving it important assets for developing successful strategies </w:t>
      </w:r>
      <w:r>
        <w:rPr>
          <w:rFonts w:ascii="Times New Roman" w:hAnsi="Times New Roman"/>
        </w:rPr>
        <w:t>to expand</w:t>
      </w:r>
      <w:r w:rsidRPr="008D2044">
        <w:rPr>
          <w:rFonts w:ascii="Times New Roman" w:hAnsi="Times New Roman"/>
        </w:rPr>
        <w:t xml:space="preserve"> CHW </w:t>
      </w:r>
      <w:r>
        <w:rPr>
          <w:rFonts w:ascii="Times New Roman" w:hAnsi="Times New Roman"/>
        </w:rPr>
        <w:t>employment</w:t>
      </w:r>
      <w:r w:rsidRPr="008D2044">
        <w:rPr>
          <w:rFonts w:ascii="Times New Roman" w:hAnsi="Times New Roman"/>
        </w:rPr>
        <w:t xml:space="preserve"> and sustainability. </w:t>
      </w:r>
    </w:p>
    <w:p w14:paraId="5E2610CB" w14:textId="77777777" w:rsidR="00397F8E" w:rsidRPr="008D2044" w:rsidRDefault="00397F8E" w:rsidP="00397F8E">
      <w:pPr>
        <w:ind w:firstLine="720"/>
        <w:rPr>
          <w:rFonts w:ascii="Times New Roman" w:hAnsi="Times New Roman"/>
        </w:rPr>
      </w:pPr>
    </w:p>
    <w:p w14:paraId="755F143C" w14:textId="77777777" w:rsidR="00397F8E" w:rsidRDefault="00397F8E" w:rsidP="00397F8E">
      <w:pPr>
        <w:ind w:firstLine="720"/>
        <w:rPr>
          <w:rFonts w:ascii="Times New Roman" w:hAnsi="Times New Roman"/>
        </w:rPr>
      </w:pPr>
      <w:r w:rsidRPr="008D2044">
        <w:rPr>
          <w:rFonts w:ascii="Times New Roman" w:hAnsi="Times New Roman"/>
        </w:rPr>
        <w:t xml:space="preserve">Among those assets, the state is home to many innovative and successful rural and urban </w:t>
      </w:r>
      <w:r>
        <w:rPr>
          <w:rFonts w:ascii="Times New Roman" w:hAnsi="Times New Roman"/>
        </w:rPr>
        <w:t>programs</w:t>
      </w:r>
      <w:r w:rsidRPr="008D2044">
        <w:rPr>
          <w:rFonts w:ascii="Times New Roman" w:hAnsi="Times New Roman"/>
        </w:rPr>
        <w:t xml:space="preserve"> including CHWs serving tribal communities, border communities and inner city urban neighborhoods.  The </w:t>
      </w:r>
      <w:r>
        <w:rPr>
          <w:rFonts w:ascii="Times New Roman" w:hAnsi="Times New Roman"/>
        </w:rPr>
        <w:t>S</w:t>
      </w:r>
      <w:r w:rsidRPr="008D2044">
        <w:rPr>
          <w:rFonts w:ascii="Times New Roman" w:hAnsi="Times New Roman"/>
        </w:rPr>
        <w:t>tate-supported Health Start program is among the oldest in the nation</w:t>
      </w:r>
      <w:r>
        <w:rPr>
          <w:rFonts w:ascii="Times New Roman" w:hAnsi="Times New Roman"/>
        </w:rPr>
        <w:t>,</w:t>
      </w:r>
      <w:r w:rsidRPr="008D2044">
        <w:rPr>
          <w:rFonts w:ascii="Times New Roman" w:hAnsi="Times New Roman"/>
        </w:rPr>
        <w:t xml:space="preserve"> with ongoing public support.   </w:t>
      </w:r>
      <w:proofErr w:type="gramStart"/>
      <w:r w:rsidRPr="008D2044">
        <w:rPr>
          <w:rFonts w:ascii="Times New Roman" w:hAnsi="Times New Roman"/>
        </w:rPr>
        <w:t>Tribally-based</w:t>
      </w:r>
      <w:proofErr w:type="gramEnd"/>
      <w:r w:rsidRPr="008D2044">
        <w:rPr>
          <w:rFonts w:ascii="Times New Roman" w:hAnsi="Times New Roman"/>
        </w:rPr>
        <w:t xml:space="preserve"> Community Health Representatives </w:t>
      </w:r>
      <w:r>
        <w:rPr>
          <w:rFonts w:ascii="Times New Roman" w:hAnsi="Times New Roman"/>
        </w:rPr>
        <w:t xml:space="preserve">(CHRs) </w:t>
      </w:r>
      <w:r w:rsidRPr="008D2044">
        <w:rPr>
          <w:rFonts w:ascii="Times New Roman" w:hAnsi="Times New Roman"/>
        </w:rPr>
        <w:t xml:space="preserve">also have a strong presence in the state and are part of the nation’s longest standing </w:t>
      </w:r>
      <w:r>
        <w:rPr>
          <w:rFonts w:ascii="Times New Roman" w:hAnsi="Times New Roman"/>
        </w:rPr>
        <w:t xml:space="preserve">program of </w:t>
      </w:r>
      <w:r w:rsidRPr="008D2044">
        <w:rPr>
          <w:rFonts w:ascii="Times New Roman" w:hAnsi="Times New Roman"/>
        </w:rPr>
        <w:t>publically support</w:t>
      </w:r>
      <w:r>
        <w:rPr>
          <w:rFonts w:ascii="Times New Roman" w:hAnsi="Times New Roman"/>
        </w:rPr>
        <w:t xml:space="preserve"> for</w:t>
      </w:r>
      <w:r w:rsidRPr="008D2044">
        <w:rPr>
          <w:rFonts w:ascii="Times New Roman" w:hAnsi="Times New Roman"/>
        </w:rPr>
        <w:t xml:space="preserve"> CHWs.</w:t>
      </w:r>
    </w:p>
    <w:p w14:paraId="5B982F7E" w14:textId="77777777" w:rsidR="00397F8E" w:rsidRPr="008D2044" w:rsidRDefault="00397F8E" w:rsidP="00397F8E">
      <w:pPr>
        <w:ind w:firstLine="720"/>
        <w:rPr>
          <w:rFonts w:ascii="Times New Roman" w:hAnsi="Times New Roman"/>
        </w:rPr>
      </w:pPr>
    </w:p>
    <w:p w14:paraId="7862CB9D" w14:textId="4046B027" w:rsidR="00397F8E" w:rsidRDefault="00397F8E" w:rsidP="00397F8E">
      <w:pPr>
        <w:ind w:firstLine="720"/>
        <w:rPr>
          <w:rFonts w:ascii="Times New Roman" w:hAnsi="Times New Roman"/>
        </w:rPr>
      </w:pPr>
      <w:r w:rsidRPr="008D2044">
        <w:rPr>
          <w:rFonts w:ascii="Times New Roman" w:hAnsi="Times New Roman"/>
        </w:rPr>
        <w:t>Arizona is also noted for its early development of several CHW networks</w:t>
      </w:r>
      <w:r>
        <w:rPr>
          <w:rFonts w:ascii="Times New Roman" w:hAnsi="Times New Roman"/>
        </w:rPr>
        <w:t>,</w:t>
      </w:r>
      <w:r w:rsidRPr="008D2044">
        <w:rPr>
          <w:rFonts w:ascii="Times New Roman" w:hAnsi="Times New Roman"/>
        </w:rPr>
        <w:t xml:space="preserve"> including the state-level Arizona Community Health </w:t>
      </w:r>
      <w:r>
        <w:rPr>
          <w:rFonts w:ascii="Times New Roman" w:hAnsi="Times New Roman"/>
        </w:rPr>
        <w:t xml:space="preserve">Outreach </w:t>
      </w:r>
      <w:r w:rsidRPr="008D2044">
        <w:rPr>
          <w:rFonts w:ascii="Times New Roman" w:hAnsi="Times New Roman"/>
        </w:rPr>
        <w:t xml:space="preserve">Worker Association </w:t>
      </w:r>
      <w:r>
        <w:rPr>
          <w:rFonts w:ascii="Times New Roman" w:hAnsi="Times New Roman"/>
        </w:rPr>
        <w:t>(</w:t>
      </w:r>
      <w:proofErr w:type="spellStart"/>
      <w:r>
        <w:rPr>
          <w:rFonts w:ascii="Times New Roman" w:hAnsi="Times New Roman"/>
        </w:rPr>
        <w:t>AzCHOW</w:t>
      </w:r>
      <w:proofErr w:type="spellEnd"/>
      <w:r>
        <w:rPr>
          <w:rFonts w:ascii="Times New Roman" w:hAnsi="Times New Roman"/>
        </w:rPr>
        <w:t xml:space="preserve">) </w:t>
      </w:r>
      <w:r w:rsidRPr="008D2044">
        <w:rPr>
          <w:rFonts w:ascii="Times New Roman" w:hAnsi="Times New Roman"/>
        </w:rPr>
        <w:t xml:space="preserve">and the national </w:t>
      </w:r>
      <w:r w:rsidRPr="008D2044">
        <w:rPr>
          <w:rFonts w:ascii="Times New Roman" w:hAnsi="Times New Roman"/>
          <w:i/>
        </w:rPr>
        <w:t>Red de Promotores</w:t>
      </w:r>
      <w:r>
        <w:rPr>
          <w:rFonts w:ascii="Times New Roman" w:hAnsi="Times New Roman"/>
          <w:i/>
        </w:rPr>
        <w:t>,</w:t>
      </w:r>
      <w:r>
        <w:rPr>
          <w:rFonts w:ascii="Times New Roman" w:hAnsi="Times New Roman"/>
        </w:rPr>
        <w:t xml:space="preserve"> </w:t>
      </w:r>
      <w:r w:rsidRPr="008D2044">
        <w:rPr>
          <w:rFonts w:ascii="Times New Roman" w:hAnsi="Times New Roman"/>
        </w:rPr>
        <w:t xml:space="preserve">based in Yuma.   CHRs have participated in regional networks as well as the former National Association of </w:t>
      </w:r>
      <w:r>
        <w:rPr>
          <w:rFonts w:ascii="Times New Roman" w:hAnsi="Times New Roman"/>
        </w:rPr>
        <w:t>CHRs</w:t>
      </w:r>
      <w:r w:rsidRPr="008D2044">
        <w:rPr>
          <w:rFonts w:ascii="Times New Roman" w:hAnsi="Times New Roman"/>
        </w:rPr>
        <w:t>; the leader of that network was based in southern Arizona.   Though both these lat</w:t>
      </w:r>
      <w:r>
        <w:rPr>
          <w:rFonts w:ascii="Times New Roman" w:hAnsi="Times New Roman"/>
        </w:rPr>
        <w:t>t</w:t>
      </w:r>
      <w:r w:rsidRPr="008D2044">
        <w:rPr>
          <w:rFonts w:ascii="Times New Roman" w:hAnsi="Times New Roman"/>
        </w:rPr>
        <w:t xml:space="preserve">er groups are now less prominent </w:t>
      </w:r>
      <w:r>
        <w:rPr>
          <w:rFonts w:ascii="Times New Roman" w:hAnsi="Times New Roman"/>
        </w:rPr>
        <w:t>at a national level</w:t>
      </w:r>
      <w:r w:rsidRPr="008D2044">
        <w:rPr>
          <w:rFonts w:ascii="Times New Roman" w:hAnsi="Times New Roman"/>
        </w:rPr>
        <w:t>, they have played an important role in helping to give visibility to the field at the regional</w:t>
      </w:r>
      <w:r>
        <w:rPr>
          <w:rFonts w:ascii="Times New Roman" w:hAnsi="Times New Roman"/>
        </w:rPr>
        <w:t>,</w:t>
      </w:r>
      <w:r w:rsidRPr="008D2044">
        <w:rPr>
          <w:rFonts w:ascii="Times New Roman" w:hAnsi="Times New Roman"/>
        </w:rPr>
        <w:t xml:space="preserve"> national and even bi-national level</w:t>
      </w:r>
      <w:r>
        <w:rPr>
          <w:rFonts w:ascii="Times New Roman" w:hAnsi="Times New Roman"/>
        </w:rPr>
        <w:t>s</w:t>
      </w:r>
      <w:r w:rsidRPr="008D2044">
        <w:rPr>
          <w:rFonts w:ascii="Times New Roman" w:hAnsi="Times New Roman"/>
        </w:rPr>
        <w:t>.   This strong history of CHW leadership is a tradition the state can build on to assure self-determination in the CHW workforce.</w:t>
      </w:r>
    </w:p>
    <w:p w14:paraId="012A33E2" w14:textId="77777777" w:rsidR="00397F8E" w:rsidRPr="008D2044" w:rsidRDefault="00397F8E" w:rsidP="00397F8E">
      <w:pPr>
        <w:ind w:firstLine="720"/>
        <w:rPr>
          <w:rFonts w:ascii="Times New Roman" w:hAnsi="Times New Roman"/>
        </w:rPr>
      </w:pPr>
    </w:p>
    <w:p w14:paraId="4B1523AB" w14:textId="77777777" w:rsidR="00397F8E" w:rsidRDefault="00397F8E" w:rsidP="00397F8E">
      <w:pPr>
        <w:ind w:firstLine="720"/>
        <w:rPr>
          <w:rFonts w:ascii="Times New Roman" w:hAnsi="Times New Roman"/>
        </w:rPr>
      </w:pPr>
      <w:r w:rsidRPr="008D2044">
        <w:rPr>
          <w:rFonts w:ascii="Times New Roman" w:hAnsi="Times New Roman"/>
        </w:rPr>
        <w:t>In addition to Arizona’s early work in CHW service</w:t>
      </w:r>
      <w:r>
        <w:rPr>
          <w:rFonts w:ascii="Times New Roman" w:hAnsi="Times New Roman"/>
        </w:rPr>
        <w:t>s</w:t>
      </w:r>
      <w:r w:rsidRPr="008D2044">
        <w:rPr>
          <w:rFonts w:ascii="Times New Roman" w:hAnsi="Times New Roman"/>
        </w:rPr>
        <w:t xml:space="preserve"> and networking, Arizona also has produced significant CHW research from evaluation of CHW services such as Border Health Si and to national policy focused surveys and studies examining the state of the field.  </w:t>
      </w:r>
    </w:p>
    <w:p w14:paraId="0506244D" w14:textId="77777777" w:rsidR="00397F8E" w:rsidRPr="008D2044" w:rsidRDefault="00397F8E" w:rsidP="00397F8E">
      <w:pPr>
        <w:ind w:firstLine="720"/>
        <w:rPr>
          <w:rFonts w:ascii="Times New Roman" w:hAnsi="Times New Roman"/>
        </w:rPr>
      </w:pPr>
    </w:p>
    <w:p w14:paraId="57AB605C" w14:textId="77777777" w:rsidR="00397F8E" w:rsidRPr="00111C3B" w:rsidRDefault="00397F8E" w:rsidP="00397F8E">
      <w:pPr>
        <w:rPr>
          <w:rFonts w:ascii="Times New Roman" w:hAnsi="Times New Roman"/>
          <w:b/>
        </w:rPr>
      </w:pPr>
      <w:r w:rsidRPr="00111C3B">
        <w:rPr>
          <w:rFonts w:ascii="Times New Roman" w:hAnsi="Times New Roman"/>
          <w:b/>
        </w:rPr>
        <w:t>Organizing meetings of the Coalition – Spring 2013 Coalition</w:t>
      </w:r>
    </w:p>
    <w:p w14:paraId="649C80B6" w14:textId="77777777" w:rsidR="00397F8E" w:rsidRPr="008D2044" w:rsidRDefault="00397F8E" w:rsidP="00397F8E">
      <w:pPr>
        <w:rPr>
          <w:rFonts w:ascii="Times New Roman" w:hAnsi="Times New Roman"/>
        </w:rPr>
      </w:pPr>
    </w:p>
    <w:p w14:paraId="6302B768" w14:textId="77777777" w:rsidR="00397F8E" w:rsidRDefault="00397F8E" w:rsidP="00397F8E">
      <w:pPr>
        <w:ind w:firstLine="720"/>
        <w:rPr>
          <w:rFonts w:ascii="Times New Roman" w:hAnsi="Times New Roman"/>
        </w:rPr>
      </w:pPr>
      <w:r w:rsidRPr="008D2044">
        <w:rPr>
          <w:rFonts w:ascii="Times New Roman" w:hAnsi="Times New Roman"/>
        </w:rPr>
        <w:t xml:space="preserve">In 2013, it is encouraging to see Arizona once again pushing forward on the CHW front with the formation of the Arizona CHW Workforce Coalition.   In the Coalition, many new and existing CHW stakeholders from across the state have successfully come together to examine options for sustaining the CHW workforce. Support from Arizona Department of Health Services’ Bureau of Tobacco and Chronic Disease funding for this work appears to represent a turning point in renewing active state support.  Reflecting this is the announcement at the </w:t>
      </w:r>
      <w:r>
        <w:rPr>
          <w:rFonts w:ascii="Times New Roman" w:hAnsi="Times New Roman"/>
        </w:rPr>
        <w:t xml:space="preserve">May 23 </w:t>
      </w:r>
      <w:r w:rsidRPr="008D2044">
        <w:rPr>
          <w:rFonts w:ascii="Times New Roman" w:hAnsi="Times New Roman"/>
        </w:rPr>
        <w:t xml:space="preserve">Coalition meeting that </w:t>
      </w:r>
      <w:r>
        <w:rPr>
          <w:rFonts w:ascii="Times New Roman" w:hAnsi="Times New Roman"/>
        </w:rPr>
        <w:t>ADHS officials</w:t>
      </w:r>
      <w:r w:rsidRPr="008D2044">
        <w:rPr>
          <w:rFonts w:ascii="Times New Roman" w:hAnsi="Times New Roman"/>
        </w:rPr>
        <w:t xml:space="preserve"> have applied for funds to support a position </w:t>
      </w:r>
      <w:r>
        <w:rPr>
          <w:rFonts w:ascii="Times New Roman" w:hAnsi="Times New Roman"/>
        </w:rPr>
        <w:t>in the Department</w:t>
      </w:r>
      <w:r w:rsidRPr="008D2044">
        <w:rPr>
          <w:rFonts w:ascii="Times New Roman" w:hAnsi="Times New Roman"/>
        </w:rPr>
        <w:t xml:space="preserve"> focused on CHWs.  The State also appears to have recognized the importance of CHW leadership in developing and sustaining CHWs, an important starting point for the work ahead for the Coalition. </w:t>
      </w:r>
    </w:p>
    <w:p w14:paraId="7A430332" w14:textId="77777777" w:rsidR="00397F8E" w:rsidRDefault="00397F8E" w:rsidP="00397F8E">
      <w:pPr>
        <w:ind w:firstLine="720"/>
        <w:rPr>
          <w:rFonts w:ascii="Times New Roman" w:hAnsi="Times New Roman"/>
        </w:rPr>
      </w:pPr>
    </w:p>
    <w:p w14:paraId="77DE7D03" w14:textId="77777777" w:rsidR="00397F8E" w:rsidRDefault="00397F8E" w:rsidP="00397F8E">
      <w:pPr>
        <w:ind w:firstLine="720"/>
        <w:rPr>
          <w:rFonts w:ascii="Times New Roman" w:hAnsi="Times New Roman"/>
        </w:rPr>
      </w:pPr>
      <w:r w:rsidRPr="008D2044">
        <w:rPr>
          <w:rFonts w:ascii="Times New Roman" w:hAnsi="Times New Roman"/>
        </w:rPr>
        <w:t>This Coalition, under the coordination of long-time leaders in field at the Mel and E</w:t>
      </w:r>
      <w:r>
        <w:rPr>
          <w:rFonts w:ascii="Times New Roman" w:hAnsi="Times New Roman"/>
        </w:rPr>
        <w:t>nid</w:t>
      </w:r>
      <w:r w:rsidRPr="008D2044">
        <w:rPr>
          <w:rFonts w:ascii="Times New Roman" w:hAnsi="Times New Roman"/>
        </w:rPr>
        <w:t xml:space="preserve"> Zuckerman College of Public Health</w:t>
      </w:r>
      <w:r>
        <w:rPr>
          <w:rFonts w:ascii="Times New Roman" w:hAnsi="Times New Roman"/>
        </w:rPr>
        <w:t xml:space="preserve"> (MEZCOPH)</w:t>
      </w:r>
      <w:r w:rsidRPr="008D2044">
        <w:rPr>
          <w:rFonts w:ascii="Times New Roman" w:hAnsi="Times New Roman"/>
        </w:rPr>
        <w:t>, can build on the history described above and harness emerging stakeholders with a newer interest on CHWs.  The Coalition’s successes in bringing together representatives of the public sector in education, community and economic development, and health services and promotion, has set the table for strong and fruitful actions.  The strong mix of public sector members gives the Coalition a needed base of support, expanding this membership, especially to engage the private sector, is one the greater challenges facing the Coalition (See discussion of Stakeholder Diversity b</w:t>
      </w:r>
      <w:r>
        <w:rPr>
          <w:rFonts w:ascii="Times New Roman" w:hAnsi="Times New Roman"/>
        </w:rPr>
        <w:t xml:space="preserve">elow for further discussion).  </w:t>
      </w:r>
    </w:p>
    <w:p w14:paraId="2D6ED301" w14:textId="77777777" w:rsidR="00397F8E" w:rsidRPr="008D2044" w:rsidRDefault="00397F8E" w:rsidP="00397F8E">
      <w:pPr>
        <w:ind w:firstLine="720"/>
        <w:rPr>
          <w:rFonts w:ascii="Times New Roman" w:hAnsi="Times New Roman"/>
        </w:rPr>
      </w:pPr>
    </w:p>
    <w:p w14:paraId="0FA18B08" w14:textId="77777777" w:rsidR="00397F8E" w:rsidRPr="008D2044" w:rsidRDefault="00397F8E" w:rsidP="00397F8E">
      <w:pPr>
        <w:ind w:firstLine="720"/>
        <w:rPr>
          <w:rFonts w:ascii="Times New Roman" w:hAnsi="Times New Roman"/>
        </w:rPr>
      </w:pPr>
      <w:r w:rsidRPr="008D2044">
        <w:rPr>
          <w:rFonts w:ascii="Times New Roman" w:hAnsi="Times New Roman"/>
          <w:b/>
        </w:rPr>
        <w:lastRenderedPageBreak/>
        <w:t xml:space="preserve">The Spring 2013 two statewide meetings of the Coalition </w:t>
      </w:r>
      <w:proofErr w:type="gramStart"/>
      <w:r w:rsidRPr="008D2044">
        <w:rPr>
          <w:rFonts w:ascii="Times New Roman" w:hAnsi="Times New Roman"/>
        </w:rPr>
        <w:t>have</w:t>
      </w:r>
      <w:proofErr w:type="gramEnd"/>
      <w:r w:rsidRPr="008D2044">
        <w:rPr>
          <w:rFonts w:ascii="Times New Roman" w:hAnsi="Times New Roman"/>
        </w:rPr>
        <w:t xml:space="preserve"> each accomplished important goals.  In the </w:t>
      </w:r>
      <w:r w:rsidRPr="002F08CE">
        <w:rPr>
          <w:rFonts w:ascii="Times New Roman" w:hAnsi="Times New Roman"/>
        </w:rPr>
        <w:t>first</w:t>
      </w:r>
      <w:r w:rsidRPr="008D2044">
        <w:rPr>
          <w:rFonts w:ascii="Times New Roman" w:hAnsi="Times New Roman"/>
        </w:rPr>
        <w:t xml:space="preserve"> meeting</w:t>
      </w:r>
      <w:r>
        <w:rPr>
          <w:rFonts w:ascii="Times New Roman" w:hAnsi="Times New Roman"/>
        </w:rPr>
        <w:t xml:space="preserve"> in Tucson on March 8</w:t>
      </w:r>
      <w:r w:rsidRPr="008D2044">
        <w:rPr>
          <w:rFonts w:ascii="Times New Roman" w:hAnsi="Times New Roman"/>
        </w:rPr>
        <w:t xml:space="preserve">, </w:t>
      </w:r>
      <w:r>
        <w:rPr>
          <w:rFonts w:ascii="Times New Roman" w:hAnsi="Times New Roman"/>
        </w:rPr>
        <w:t>17</w:t>
      </w:r>
      <w:r w:rsidRPr="008D2044">
        <w:rPr>
          <w:rFonts w:ascii="Times New Roman" w:hAnsi="Times New Roman"/>
        </w:rPr>
        <w:t xml:space="preserve"> Coalition participants developed a strong base of </w:t>
      </w:r>
      <w:r>
        <w:rPr>
          <w:rFonts w:ascii="Times New Roman" w:hAnsi="Times New Roman"/>
        </w:rPr>
        <w:t xml:space="preserve">common </w:t>
      </w:r>
      <w:r w:rsidRPr="008D2044">
        <w:rPr>
          <w:rFonts w:ascii="Times New Roman" w:hAnsi="Times New Roman"/>
        </w:rPr>
        <w:t>knowledge about the many areas that need to be addressed in order to develop sustainability a</w:t>
      </w:r>
      <w:r>
        <w:rPr>
          <w:rFonts w:ascii="Times New Roman" w:hAnsi="Times New Roman"/>
        </w:rPr>
        <w:t>mong CHWs.</w:t>
      </w:r>
      <w:r>
        <w:rPr>
          <w:rStyle w:val="FootnoteReference"/>
          <w:rFonts w:ascii="Times New Roman" w:hAnsi="Times New Roman"/>
        </w:rPr>
        <w:footnoteReference w:id="1"/>
      </w:r>
      <w:proofErr w:type="gramStart"/>
      <w:r>
        <w:rPr>
          <w:rFonts w:ascii="Times New Roman" w:hAnsi="Times New Roman"/>
        </w:rPr>
        <w:t xml:space="preserve">   Th</w:t>
      </w:r>
      <w:r w:rsidRPr="008D2044">
        <w:rPr>
          <w:rFonts w:ascii="Times New Roman" w:hAnsi="Times New Roman"/>
        </w:rPr>
        <w:t>e</w:t>
      </w:r>
      <w:proofErr w:type="gramEnd"/>
      <w:r w:rsidRPr="008D2044">
        <w:rPr>
          <w:rFonts w:ascii="Times New Roman" w:hAnsi="Times New Roman"/>
        </w:rPr>
        <w:t xml:space="preserve"> key areas </w:t>
      </w:r>
      <w:r>
        <w:rPr>
          <w:rFonts w:ascii="Times New Roman" w:hAnsi="Times New Roman"/>
        </w:rPr>
        <w:t>of policy</w:t>
      </w:r>
      <w:r w:rsidRPr="008D2044">
        <w:rPr>
          <w:rFonts w:ascii="Times New Roman" w:hAnsi="Times New Roman"/>
        </w:rPr>
        <w:t xml:space="preserve"> identified by outside consultant team (Rush and Rosenthal) include: </w:t>
      </w:r>
    </w:p>
    <w:p w14:paraId="435F7830" w14:textId="77777777" w:rsidR="00397F8E" w:rsidRPr="008D2044" w:rsidRDefault="00397F8E" w:rsidP="00397F8E">
      <w:pPr>
        <w:pStyle w:val="ListParagraph"/>
        <w:numPr>
          <w:ilvl w:val="0"/>
          <w:numId w:val="4"/>
        </w:numPr>
        <w:rPr>
          <w:rFonts w:ascii="Times New Roman" w:hAnsi="Times New Roman"/>
        </w:rPr>
      </w:pPr>
      <w:r w:rsidRPr="008D2044">
        <w:rPr>
          <w:rFonts w:ascii="Times New Roman" w:hAnsi="Times New Roman"/>
        </w:rPr>
        <w:t xml:space="preserve">Occupational Regulation: </w:t>
      </w:r>
      <w:r>
        <w:rPr>
          <w:rFonts w:ascii="Times New Roman" w:hAnsi="Times New Roman"/>
        </w:rPr>
        <w:t>occupational definition and skills standards</w:t>
      </w:r>
    </w:p>
    <w:p w14:paraId="4092B1D0" w14:textId="77777777" w:rsidR="00397F8E" w:rsidRPr="008D2044" w:rsidRDefault="00397F8E" w:rsidP="00397F8E">
      <w:pPr>
        <w:pStyle w:val="ListParagraph"/>
        <w:numPr>
          <w:ilvl w:val="0"/>
          <w:numId w:val="4"/>
        </w:numPr>
        <w:rPr>
          <w:rFonts w:ascii="Times New Roman" w:hAnsi="Times New Roman"/>
        </w:rPr>
      </w:pPr>
      <w:r w:rsidRPr="008D2044">
        <w:rPr>
          <w:rFonts w:ascii="Times New Roman" w:hAnsi="Times New Roman"/>
        </w:rPr>
        <w:t>Workforce Development: CHW-led employer/funder supported education and capacity building</w:t>
      </w:r>
    </w:p>
    <w:p w14:paraId="56BC5360" w14:textId="77777777" w:rsidR="00397F8E" w:rsidRPr="008D2044" w:rsidRDefault="00397F8E" w:rsidP="00397F8E">
      <w:pPr>
        <w:pStyle w:val="ListParagraph"/>
        <w:numPr>
          <w:ilvl w:val="0"/>
          <w:numId w:val="4"/>
        </w:numPr>
        <w:rPr>
          <w:rFonts w:ascii="Times New Roman" w:hAnsi="Times New Roman"/>
        </w:rPr>
      </w:pPr>
      <w:r w:rsidRPr="008D2044">
        <w:rPr>
          <w:rFonts w:ascii="Times New Roman" w:hAnsi="Times New Roman"/>
        </w:rPr>
        <w:t>Sustain</w:t>
      </w:r>
      <w:r>
        <w:rPr>
          <w:rFonts w:ascii="Times New Roman" w:hAnsi="Times New Roman"/>
        </w:rPr>
        <w:t>able</w:t>
      </w:r>
      <w:r w:rsidRPr="008D2044">
        <w:rPr>
          <w:rFonts w:ascii="Times New Roman" w:hAnsi="Times New Roman"/>
        </w:rPr>
        <w:t xml:space="preserve"> Financing: </w:t>
      </w:r>
      <w:r>
        <w:rPr>
          <w:rFonts w:ascii="Times New Roman" w:hAnsi="Times New Roman"/>
        </w:rPr>
        <w:t xml:space="preserve">supporting a </w:t>
      </w:r>
      <w:r w:rsidRPr="008D2044">
        <w:rPr>
          <w:rFonts w:ascii="Times New Roman" w:hAnsi="Times New Roman"/>
        </w:rPr>
        <w:t>full spectrum of CHW roles and settings</w:t>
      </w:r>
      <w:r>
        <w:rPr>
          <w:rFonts w:ascii="Times New Roman" w:hAnsi="Times New Roman"/>
        </w:rPr>
        <w:t xml:space="preserve"> from ongoing sources of funding</w:t>
      </w:r>
    </w:p>
    <w:p w14:paraId="11D76969" w14:textId="77777777" w:rsidR="00397F8E" w:rsidRPr="008D2044" w:rsidRDefault="00397F8E" w:rsidP="00397F8E">
      <w:pPr>
        <w:pStyle w:val="ListParagraph"/>
        <w:numPr>
          <w:ilvl w:val="0"/>
          <w:numId w:val="4"/>
        </w:numPr>
        <w:rPr>
          <w:rFonts w:ascii="Times New Roman" w:hAnsi="Times New Roman"/>
        </w:rPr>
      </w:pPr>
      <w:r w:rsidRPr="008D2044">
        <w:rPr>
          <w:rFonts w:ascii="Times New Roman" w:hAnsi="Times New Roman"/>
        </w:rPr>
        <w:t xml:space="preserve">Evaluation and Research: Core metrics and common agenda </w:t>
      </w:r>
    </w:p>
    <w:p w14:paraId="0FF3AB54" w14:textId="77777777" w:rsidR="00397F8E" w:rsidRPr="008D2044" w:rsidRDefault="00397F8E" w:rsidP="00397F8E">
      <w:pPr>
        <w:rPr>
          <w:rFonts w:ascii="Times New Roman" w:hAnsi="Times New Roman"/>
        </w:rPr>
      </w:pPr>
    </w:p>
    <w:p w14:paraId="12006240" w14:textId="77777777" w:rsidR="00397F8E" w:rsidRDefault="00397F8E" w:rsidP="00397F8E">
      <w:pPr>
        <w:ind w:firstLine="720"/>
        <w:rPr>
          <w:rFonts w:ascii="Times New Roman" w:hAnsi="Times New Roman"/>
        </w:rPr>
      </w:pPr>
      <w:r>
        <w:rPr>
          <w:rFonts w:ascii="Times New Roman" w:hAnsi="Times New Roman"/>
        </w:rPr>
        <w:t>The March 8 meeting included an initial assessment of the Coalition’s internal strengths and weaknesses, and external opportunities and threats  (a “SWOT analysis”).  Among the strengths identified were the group’s historical base, which has produced longstanding relationships within the state as well as an extensive base of data from past and current initiatives.  Weaknesses included limited resources for support of CHW networks, limited inclusiveness and cohesiveness among those disparate networks,</w:t>
      </w:r>
      <w:r w:rsidRPr="00676FED">
        <w:rPr>
          <w:rFonts w:ascii="Times New Roman" w:hAnsi="Times New Roman"/>
        </w:rPr>
        <w:t xml:space="preserve"> </w:t>
      </w:r>
      <w:r>
        <w:rPr>
          <w:rFonts w:ascii="Times New Roman" w:hAnsi="Times New Roman"/>
        </w:rPr>
        <w:t xml:space="preserve">uncertainty about how to assimilate clinical roles for CHWs, and a historical insular or “in-group” image which could be discouraging other stakeholders from participation.  Opportunities included health care reform, potential employer champions, </w:t>
      </w:r>
      <w:proofErr w:type="spellStart"/>
      <w:r>
        <w:rPr>
          <w:rFonts w:ascii="Times New Roman" w:hAnsi="Times New Roman"/>
        </w:rPr>
        <w:t>transborder</w:t>
      </w:r>
      <w:proofErr w:type="spellEnd"/>
      <w:r>
        <w:rPr>
          <w:rFonts w:ascii="Times New Roman" w:hAnsi="Times New Roman"/>
        </w:rPr>
        <w:t xml:space="preserve"> resources, partnerships with other states and adoption of CHWs by additional agencies.  Potential external threats included employer resistance due to weak understanding of the definition of CHWs, pitfalls of acting out of urgency, potential for exclusion of some subgroups of CHWs, threats to the CHW identity from growth of clinical roles, and currently weak connections to tribal governments.</w:t>
      </w:r>
    </w:p>
    <w:p w14:paraId="33C5F596" w14:textId="77777777" w:rsidR="00397F8E" w:rsidRDefault="00397F8E" w:rsidP="00397F8E">
      <w:pPr>
        <w:ind w:firstLine="720"/>
        <w:rPr>
          <w:rFonts w:ascii="Times New Roman" w:hAnsi="Times New Roman"/>
        </w:rPr>
      </w:pPr>
    </w:p>
    <w:p w14:paraId="4C6B4825" w14:textId="77777777" w:rsidR="00397F8E" w:rsidRPr="008D2044" w:rsidRDefault="00397F8E" w:rsidP="00397F8E">
      <w:pPr>
        <w:pStyle w:val="PlainText"/>
        <w:ind w:firstLine="720"/>
        <w:rPr>
          <w:rFonts w:ascii="Times New Roman" w:hAnsi="Times New Roman" w:cs="Times New Roman"/>
          <w:sz w:val="22"/>
          <w:szCs w:val="22"/>
        </w:rPr>
      </w:pPr>
      <w:r w:rsidRPr="008D2044">
        <w:rPr>
          <w:rFonts w:ascii="Times New Roman" w:hAnsi="Times New Roman"/>
        </w:rPr>
        <w:t xml:space="preserve">The </w:t>
      </w:r>
      <w:r>
        <w:rPr>
          <w:rFonts w:ascii="Times New Roman" w:hAnsi="Times New Roman"/>
        </w:rPr>
        <w:t xml:space="preserve">March 6 </w:t>
      </w:r>
      <w:r w:rsidRPr="008D2044">
        <w:rPr>
          <w:rFonts w:ascii="Times New Roman" w:hAnsi="Times New Roman"/>
        </w:rPr>
        <w:t xml:space="preserve">group also identified the need for contemporary data about CHWs in the state </w:t>
      </w:r>
      <w:r>
        <w:rPr>
          <w:rFonts w:ascii="Times New Roman" w:hAnsi="Times New Roman"/>
        </w:rPr>
        <w:t xml:space="preserve">and a </w:t>
      </w:r>
      <w:r w:rsidRPr="008D2044">
        <w:rPr>
          <w:rFonts w:ascii="Times New Roman" w:hAnsi="Times New Roman"/>
        </w:rPr>
        <w:t xml:space="preserve">workforce </w:t>
      </w:r>
      <w:r w:rsidRPr="00821EDB">
        <w:rPr>
          <w:rFonts w:ascii="Times New Roman" w:hAnsi="Times New Roman"/>
        </w:rPr>
        <w:t>survey</w:t>
      </w:r>
      <w:r w:rsidRPr="008D2044">
        <w:rPr>
          <w:rFonts w:ascii="Times New Roman" w:hAnsi="Times New Roman"/>
        </w:rPr>
        <w:t xml:space="preserve"> was proposed</w:t>
      </w:r>
      <w:r>
        <w:rPr>
          <w:rFonts w:ascii="Times New Roman" w:hAnsi="Times New Roman"/>
        </w:rPr>
        <w:t>,</w:t>
      </w:r>
      <w:r w:rsidRPr="008D2044">
        <w:rPr>
          <w:rFonts w:ascii="Times New Roman" w:hAnsi="Times New Roman"/>
        </w:rPr>
        <w:t xml:space="preserve"> which the Mel and Enid Zuckerman College successfully implemented in preparation for the next meeting.</w:t>
      </w:r>
      <w:r>
        <w:rPr>
          <w:rStyle w:val="FootnoteReference"/>
          <w:rFonts w:ascii="Times New Roman" w:hAnsi="Times New Roman"/>
        </w:rPr>
        <w:footnoteReference w:id="2"/>
      </w:r>
      <w:r w:rsidRPr="002F08CE">
        <w:rPr>
          <w:rFonts w:ascii="Times New Roman" w:hAnsi="Times New Roman" w:cs="Times New Roman"/>
          <w:sz w:val="22"/>
          <w:szCs w:val="22"/>
        </w:rPr>
        <w:t xml:space="preserve"> </w:t>
      </w:r>
    </w:p>
    <w:p w14:paraId="4ABB8650" w14:textId="77777777" w:rsidR="00397F8E" w:rsidRDefault="00397F8E" w:rsidP="00397F8E">
      <w:pPr>
        <w:ind w:firstLine="720"/>
        <w:rPr>
          <w:rFonts w:ascii="Times New Roman" w:hAnsi="Times New Roman"/>
        </w:rPr>
      </w:pPr>
    </w:p>
    <w:p w14:paraId="171C80DC" w14:textId="77777777" w:rsidR="00397F8E" w:rsidRDefault="00397F8E" w:rsidP="00397F8E">
      <w:pPr>
        <w:pStyle w:val="PlainText"/>
        <w:rPr>
          <w:rFonts w:ascii="Times New Roman" w:hAnsi="Times New Roman" w:cs="Times New Roman"/>
          <w:sz w:val="22"/>
          <w:szCs w:val="22"/>
        </w:rPr>
      </w:pPr>
      <w:r w:rsidRPr="008D2044">
        <w:rPr>
          <w:rFonts w:ascii="Times New Roman" w:hAnsi="Times New Roman"/>
        </w:rPr>
        <w:t xml:space="preserve">From the focus of the first meeting the Coalition began to identify </w:t>
      </w:r>
      <w:r>
        <w:rPr>
          <w:rFonts w:ascii="Times New Roman" w:hAnsi="Times New Roman"/>
        </w:rPr>
        <w:t xml:space="preserve">desired outcomes and </w:t>
      </w:r>
      <w:r w:rsidRPr="008D2044">
        <w:rPr>
          <w:rFonts w:ascii="Times New Roman" w:hAnsi="Times New Roman"/>
        </w:rPr>
        <w:t xml:space="preserve">first steps for collective action.  Areas identified at the first meeting set the stage for four Work Groups established </w:t>
      </w:r>
      <w:r>
        <w:rPr>
          <w:rFonts w:ascii="Times New Roman" w:hAnsi="Times New Roman"/>
        </w:rPr>
        <w:t xml:space="preserve">in </w:t>
      </w:r>
      <w:r w:rsidRPr="008D2044">
        <w:rPr>
          <w:rFonts w:ascii="Times New Roman" w:hAnsi="Times New Roman"/>
        </w:rPr>
        <w:t xml:space="preserve">a second meeting </w:t>
      </w:r>
      <w:r>
        <w:rPr>
          <w:rFonts w:ascii="Times New Roman" w:hAnsi="Times New Roman"/>
        </w:rPr>
        <w:t>held on May 23 in Phoenix, with more than twice the number of participants</w:t>
      </w:r>
      <w:r w:rsidRPr="008D2044">
        <w:rPr>
          <w:rFonts w:ascii="Times New Roman" w:hAnsi="Times New Roman"/>
        </w:rPr>
        <w:t xml:space="preserve">.  </w:t>
      </w:r>
      <w:r w:rsidRPr="008D2044">
        <w:rPr>
          <w:rFonts w:ascii="Times New Roman" w:hAnsi="Times New Roman" w:cs="Times New Roman"/>
          <w:sz w:val="22"/>
          <w:szCs w:val="22"/>
        </w:rPr>
        <w:t xml:space="preserve">A report on the </w:t>
      </w:r>
      <w:r w:rsidRPr="002F08CE">
        <w:rPr>
          <w:rFonts w:ascii="Times New Roman" w:hAnsi="Times New Roman" w:cs="Times New Roman"/>
          <w:sz w:val="22"/>
          <w:szCs w:val="22"/>
        </w:rPr>
        <w:t>Survey</w:t>
      </w:r>
      <w:r w:rsidRPr="008D2044">
        <w:rPr>
          <w:rFonts w:ascii="Times New Roman" w:hAnsi="Times New Roman" w:cs="Times New Roman"/>
          <w:sz w:val="22"/>
          <w:szCs w:val="22"/>
        </w:rPr>
        <w:t xml:space="preserve"> at the May 2013 meeting allowed the Coalition to examine the current status of CHWs in the state and identify are</w:t>
      </w:r>
      <w:r>
        <w:rPr>
          <w:rFonts w:ascii="Times New Roman" w:hAnsi="Times New Roman" w:cs="Times New Roman"/>
          <w:sz w:val="22"/>
          <w:szCs w:val="22"/>
        </w:rPr>
        <w:t xml:space="preserve">as in need of further attention.  Among the notable early findings of the Survey are </w:t>
      </w:r>
      <w:proofErr w:type="spellStart"/>
      <w:r w:rsidRPr="002F08CE">
        <w:rPr>
          <w:rFonts w:ascii="Times New Roman" w:hAnsi="Times New Roman" w:cs="Times New Roman"/>
          <w:sz w:val="22"/>
          <w:szCs w:val="22"/>
          <w:highlight w:val="yellow"/>
        </w:rPr>
        <w:t>xxxxxxxx</w:t>
      </w:r>
      <w:proofErr w:type="spellEnd"/>
    </w:p>
    <w:p w14:paraId="3B882A93" w14:textId="77777777" w:rsidR="00397F8E" w:rsidRPr="008D2044" w:rsidRDefault="00397F8E" w:rsidP="00397F8E">
      <w:pPr>
        <w:pStyle w:val="PlainText"/>
        <w:rPr>
          <w:rFonts w:ascii="Times New Roman" w:hAnsi="Times New Roman" w:cs="Times New Roman"/>
          <w:sz w:val="22"/>
          <w:szCs w:val="22"/>
        </w:rPr>
      </w:pPr>
    </w:p>
    <w:p w14:paraId="71D61B25" w14:textId="77777777" w:rsidR="00397F8E" w:rsidRPr="008D2044" w:rsidRDefault="00397F8E" w:rsidP="00397F8E">
      <w:pPr>
        <w:ind w:firstLine="720"/>
        <w:rPr>
          <w:rFonts w:ascii="Times New Roman" w:hAnsi="Times New Roman"/>
        </w:rPr>
      </w:pPr>
      <w:r w:rsidRPr="008D2044">
        <w:rPr>
          <w:rFonts w:ascii="Times New Roman" w:hAnsi="Times New Roman"/>
        </w:rPr>
        <w:t xml:space="preserve">The </w:t>
      </w:r>
      <w:r>
        <w:rPr>
          <w:rFonts w:ascii="Times New Roman" w:hAnsi="Times New Roman"/>
        </w:rPr>
        <w:t xml:space="preserve">topics of the </w:t>
      </w:r>
      <w:r w:rsidRPr="008D2044">
        <w:rPr>
          <w:rFonts w:ascii="Times New Roman" w:hAnsi="Times New Roman"/>
        </w:rPr>
        <w:t xml:space="preserve">four </w:t>
      </w:r>
      <w:r>
        <w:rPr>
          <w:rFonts w:ascii="Times New Roman" w:hAnsi="Times New Roman"/>
        </w:rPr>
        <w:t>Work G</w:t>
      </w:r>
      <w:r w:rsidRPr="008D2044">
        <w:rPr>
          <w:rFonts w:ascii="Times New Roman" w:hAnsi="Times New Roman"/>
        </w:rPr>
        <w:t xml:space="preserve">roups </w:t>
      </w:r>
      <w:r>
        <w:rPr>
          <w:rFonts w:ascii="Times New Roman" w:hAnsi="Times New Roman"/>
        </w:rPr>
        <w:t xml:space="preserve">formed for the first stages of </w:t>
      </w:r>
      <w:r w:rsidRPr="008D2044">
        <w:rPr>
          <w:rFonts w:ascii="Times New Roman" w:hAnsi="Times New Roman"/>
        </w:rPr>
        <w:t xml:space="preserve">action planning are similar to the four identified by </w:t>
      </w:r>
      <w:r w:rsidRPr="002F08CE">
        <w:rPr>
          <w:rFonts w:ascii="Times New Roman" w:hAnsi="Times New Roman"/>
        </w:rPr>
        <w:t>our</w:t>
      </w:r>
      <w:r w:rsidRPr="008D2044">
        <w:rPr>
          <w:rFonts w:ascii="Times New Roman" w:hAnsi="Times New Roman"/>
        </w:rPr>
        <w:t xml:space="preserve"> consultant team:  </w:t>
      </w:r>
    </w:p>
    <w:p w14:paraId="3DDC612A" w14:textId="77777777" w:rsidR="00397F8E" w:rsidRPr="008D2044" w:rsidRDefault="00397F8E" w:rsidP="00397F8E">
      <w:pPr>
        <w:pStyle w:val="PlainText"/>
        <w:numPr>
          <w:ilvl w:val="0"/>
          <w:numId w:val="46"/>
        </w:numPr>
        <w:rPr>
          <w:rFonts w:ascii="Times New Roman" w:hAnsi="Times New Roman" w:cs="Times New Roman"/>
          <w:sz w:val="22"/>
          <w:szCs w:val="22"/>
        </w:rPr>
      </w:pPr>
      <w:r w:rsidRPr="008D2044">
        <w:rPr>
          <w:rFonts w:ascii="Times New Roman" w:hAnsi="Times New Roman" w:cs="Times New Roman"/>
          <w:sz w:val="22"/>
          <w:szCs w:val="22"/>
        </w:rPr>
        <w:t>Occupational Definition and Awareness</w:t>
      </w:r>
    </w:p>
    <w:p w14:paraId="4A885283" w14:textId="77777777" w:rsidR="00397F8E" w:rsidRPr="008D2044" w:rsidRDefault="00397F8E" w:rsidP="00397F8E">
      <w:pPr>
        <w:pStyle w:val="PlainText"/>
        <w:numPr>
          <w:ilvl w:val="0"/>
          <w:numId w:val="46"/>
        </w:numPr>
        <w:rPr>
          <w:rFonts w:ascii="Times New Roman" w:hAnsi="Times New Roman" w:cs="Times New Roman"/>
          <w:sz w:val="22"/>
          <w:szCs w:val="22"/>
        </w:rPr>
      </w:pPr>
      <w:r w:rsidRPr="008D2044">
        <w:rPr>
          <w:rFonts w:ascii="Times New Roman" w:hAnsi="Times New Roman" w:cs="Times New Roman"/>
          <w:sz w:val="22"/>
          <w:szCs w:val="22"/>
        </w:rPr>
        <w:t xml:space="preserve">Workforce Development (education </w:t>
      </w:r>
      <w:proofErr w:type="spellStart"/>
      <w:r w:rsidRPr="008D2044">
        <w:rPr>
          <w:rFonts w:ascii="Times New Roman" w:hAnsi="Times New Roman" w:cs="Times New Roman"/>
          <w:sz w:val="22"/>
          <w:szCs w:val="22"/>
        </w:rPr>
        <w:t>etc</w:t>
      </w:r>
      <w:proofErr w:type="spellEnd"/>
      <w:r w:rsidRPr="008D2044">
        <w:rPr>
          <w:rFonts w:ascii="Times New Roman" w:hAnsi="Times New Roman" w:cs="Times New Roman"/>
          <w:sz w:val="22"/>
          <w:szCs w:val="22"/>
        </w:rPr>
        <w:t xml:space="preserve">) </w:t>
      </w:r>
    </w:p>
    <w:p w14:paraId="6AD245A7" w14:textId="39D64699" w:rsidR="00397F8E" w:rsidRPr="008D2044" w:rsidRDefault="00397F8E" w:rsidP="00397F8E">
      <w:pPr>
        <w:pStyle w:val="PlainText"/>
        <w:numPr>
          <w:ilvl w:val="0"/>
          <w:numId w:val="46"/>
        </w:numPr>
        <w:rPr>
          <w:rFonts w:ascii="Times New Roman" w:hAnsi="Times New Roman" w:cs="Times New Roman"/>
          <w:sz w:val="22"/>
          <w:szCs w:val="22"/>
        </w:rPr>
      </w:pPr>
      <w:r>
        <w:rPr>
          <w:rFonts w:ascii="Times New Roman" w:hAnsi="Times New Roman" w:cs="Times New Roman"/>
          <w:sz w:val="22"/>
          <w:szCs w:val="22"/>
        </w:rPr>
        <w:t>Sustainable</w:t>
      </w:r>
      <w:r w:rsidRPr="008D2044">
        <w:rPr>
          <w:rFonts w:ascii="Times New Roman" w:hAnsi="Times New Roman" w:cs="Times New Roman"/>
          <w:sz w:val="22"/>
          <w:szCs w:val="22"/>
        </w:rPr>
        <w:t xml:space="preserve"> Financing</w:t>
      </w:r>
    </w:p>
    <w:p w14:paraId="1FC6FE3F" w14:textId="77777777" w:rsidR="00397F8E" w:rsidRPr="008D2044" w:rsidRDefault="00397F8E" w:rsidP="00397F8E">
      <w:pPr>
        <w:pStyle w:val="PlainText"/>
        <w:numPr>
          <w:ilvl w:val="0"/>
          <w:numId w:val="46"/>
        </w:numPr>
        <w:rPr>
          <w:rFonts w:ascii="Times New Roman" w:hAnsi="Times New Roman" w:cs="Times New Roman"/>
          <w:sz w:val="22"/>
          <w:szCs w:val="22"/>
        </w:rPr>
      </w:pPr>
      <w:r w:rsidRPr="008D2044">
        <w:rPr>
          <w:rFonts w:ascii="Times New Roman" w:hAnsi="Times New Roman" w:cs="Times New Roman"/>
          <w:sz w:val="22"/>
          <w:szCs w:val="22"/>
        </w:rPr>
        <w:t>Data and Credibility</w:t>
      </w:r>
    </w:p>
    <w:p w14:paraId="301483FD" w14:textId="77777777" w:rsidR="00397F8E" w:rsidRDefault="00397F8E" w:rsidP="00397F8E">
      <w:pPr>
        <w:pStyle w:val="PlainText"/>
        <w:rPr>
          <w:rFonts w:ascii="Times New Roman" w:hAnsi="Times New Roman" w:cs="Times New Roman"/>
          <w:sz w:val="22"/>
          <w:szCs w:val="22"/>
        </w:rPr>
      </w:pPr>
    </w:p>
    <w:p w14:paraId="1E18573B" w14:textId="77777777" w:rsidR="00397F8E" w:rsidRDefault="00397F8E" w:rsidP="00397F8E">
      <w:pPr>
        <w:pStyle w:val="PlainText"/>
        <w:ind w:firstLine="720"/>
        <w:rPr>
          <w:rFonts w:ascii="Times New Roman" w:hAnsi="Times New Roman" w:cs="Times New Roman"/>
          <w:sz w:val="22"/>
          <w:szCs w:val="22"/>
        </w:rPr>
      </w:pPr>
      <w:r>
        <w:rPr>
          <w:rFonts w:ascii="Times New Roman" w:hAnsi="Times New Roman" w:cs="Times New Roman"/>
          <w:sz w:val="22"/>
          <w:szCs w:val="22"/>
        </w:rPr>
        <w:t>The Work Groups held a brief organizing session at the end of the May 23 meeting, in which they brainstormed initial priority goals, discussed potential for an early “win” to build momentum, and considered additional stakeholders (individuals and groups) who could be helpful to their work.  Notes from the Work Groups appear below.</w:t>
      </w:r>
    </w:p>
    <w:p w14:paraId="450210B5" w14:textId="77777777" w:rsidR="00EA7D2B" w:rsidRPr="007509AB" w:rsidRDefault="00EA7D2B" w:rsidP="0073391D">
      <w:pPr>
        <w:rPr>
          <w:rFonts w:ascii="Times New Roman" w:hAnsi="Times New Roman"/>
          <w:b/>
          <w:sz w:val="24"/>
          <w:szCs w:val="24"/>
        </w:rPr>
      </w:pPr>
    </w:p>
    <w:p w14:paraId="7B47D368" w14:textId="77777777" w:rsidR="00C504DE" w:rsidRPr="007509AB" w:rsidRDefault="0073391D" w:rsidP="006E61B2">
      <w:pPr>
        <w:pStyle w:val="ListParagraph"/>
        <w:numPr>
          <w:ilvl w:val="0"/>
          <w:numId w:val="1"/>
        </w:numPr>
        <w:ind w:left="360"/>
        <w:rPr>
          <w:rFonts w:ascii="Times New Roman" w:hAnsi="Times New Roman"/>
          <w:b/>
          <w:sz w:val="24"/>
          <w:szCs w:val="24"/>
        </w:rPr>
      </w:pPr>
      <w:r w:rsidRPr="007509AB">
        <w:rPr>
          <w:rFonts w:ascii="Times New Roman" w:hAnsi="Times New Roman"/>
          <w:b/>
          <w:sz w:val="24"/>
          <w:szCs w:val="24"/>
        </w:rPr>
        <w:t>A</w:t>
      </w:r>
      <w:r w:rsidR="00FB6D26" w:rsidRPr="007509AB">
        <w:rPr>
          <w:rFonts w:ascii="Times New Roman" w:hAnsi="Times New Roman"/>
          <w:b/>
          <w:sz w:val="24"/>
          <w:szCs w:val="24"/>
        </w:rPr>
        <w:t>nalysis of Arizona CHW Workforce C</w:t>
      </w:r>
      <w:r w:rsidR="00C504DE" w:rsidRPr="007509AB">
        <w:rPr>
          <w:rFonts w:ascii="Times New Roman" w:hAnsi="Times New Roman"/>
          <w:b/>
          <w:sz w:val="24"/>
          <w:szCs w:val="24"/>
        </w:rPr>
        <w:t xml:space="preserve">oalition </w:t>
      </w:r>
      <w:r w:rsidR="00FB6D26" w:rsidRPr="007509AB">
        <w:rPr>
          <w:rFonts w:ascii="Times New Roman" w:hAnsi="Times New Roman"/>
          <w:b/>
          <w:sz w:val="24"/>
          <w:szCs w:val="24"/>
        </w:rPr>
        <w:t xml:space="preserve">Current Activities and Work Groups </w:t>
      </w:r>
    </w:p>
    <w:p w14:paraId="716DB8FA" w14:textId="77777777" w:rsidR="00BD6CD0" w:rsidRDefault="00BD6CD0" w:rsidP="00B831F7">
      <w:pPr>
        <w:rPr>
          <w:rFonts w:ascii="Times New Roman" w:hAnsi="Times New Roman"/>
          <w:b/>
          <w:sz w:val="24"/>
          <w:szCs w:val="24"/>
        </w:rPr>
      </w:pPr>
    </w:p>
    <w:p w14:paraId="71B6843E" w14:textId="72E09DCF" w:rsidR="00B831F7" w:rsidRPr="007509AB" w:rsidRDefault="00397F8E" w:rsidP="00B831F7">
      <w:pPr>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sidR="00B831F7" w:rsidRPr="007509AB">
        <w:rPr>
          <w:rFonts w:ascii="Times New Roman" w:hAnsi="Times New Roman"/>
          <w:b/>
          <w:sz w:val="24"/>
          <w:szCs w:val="24"/>
        </w:rPr>
        <w:t>Work Group on Occupational Definition and Awareness</w:t>
      </w:r>
    </w:p>
    <w:p w14:paraId="01FC319E" w14:textId="77777777" w:rsidR="00F81A23" w:rsidRPr="007509AB" w:rsidRDefault="00F81A23" w:rsidP="00F81A23">
      <w:pPr>
        <w:rPr>
          <w:rFonts w:ascii="Times New Roman" w:hAnsi="Times New Roman"/>
          <w:sz w:val="24"/>
          <w:szCs w:val="24"/>
        </w:rPr>
      </w:pPr>
    </w:p>
    <w:p w14:paraId="43082DE0" w14:textId="77777777" w:rsidR="00B01E80" w:rsidRPr="007509AB" w:rsidRDefault="00B01E80" w:rsidP="00F81A23">
      <w:pPr>
        <w:rPr>
          <w:rFonts w:ascii="Times New Roman" w:hAnsi="Times New Roman"/>
          <w:sz w:val="24"/>
          <w:szCs w:val="24"/>
        </w:rPr>
      </w:pPr>
      <w:r w:rsidRPr="007509AB">
        <w:rPr>
          <w:rFonts w:ascii="Times New Roman" w:hAnsi="Times New Roman"/>
          <w:sz w:val="24"/>
          <w:szCs w:val="24"/>
        </w:rPr>
        <w:t xml:space="preserve">This Work Group had six participants one of whom identified as a CHW and/or as a liaison to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w:t>
      </w:r>
    </w:p>
    <w:p w14:paraId="2BD4BC0D" w14:textId="77777777" w:rsidR="00B01E80" w:rsidRPr="007509AB" w:rsidRDefault="00B01E80" w:rsidP="00F81A23">
      <w:pPr>
        <w:rPr>
          <w:rFonts w:ascii="Times New Roman" w:hAnsi="Times New Roman"/>
          <w:sz w:val="24"/>
          <w:szCs w:val="24"/>
        </w:rPr>
      </w:pPr>
    </w:p>
    <w:p w14:paraId="1B3F08C1" w14:textId="77777777" w:rsidR="00B933F6" w:rsidRPr="007509AB" w:rsidRDefault="00B831F7" w:rsidP="00022131">
      <w:pPr>
        <w:ind w:left="720"/>
        <w:rPr>
          <w:rFonts w:ascii="Times New Roman" w:hAnsi="Times New Roman"/>
          <w:sz w:val="24"/>
          <w:szCs w:val="24"/>
        </w:rPr>
      </w:pPr>
      <w:r w:rsidRPr="007509AB">
        <w:rPr>
          <w:rFonts w:ascii="Times New Roman" w:hAnsi="Times New Roman"/>
          <w:b/>
          <w:sz w:val="24"/>
          <w:szCs w:val="24"/>
        </w:rPr>
        <w:t>Work Group Goals /Focus:</w:t>
      </w:r>
      <w:r w:rsidRPr="007509AB">
        <w:rPr>
          <w:rFonts w:ascii="Times New Roman" w:hAnsi="Times New Roman"/>
          <w:sz w:val="24"/>
          <w:szCs w:val="24"/>
        </w:rPr>
        <w:t xml:space="preserve"> </w:t>
      </w:r>
      <w:r w:rsidR="003924C1" w:rsidRPr="007509AB">
        <w:rPr>
          <w:rFonts w:ascii="Times New Roman" w:hAnsi="Times New Roman"/>
          <w:sz w:val="24"/>
          <w:szCs w:val="24"/>
        </w:rPr>
        <w:t xml:space="preserve"> </w:t>
      </w:r>
      <w:r w:rsidR="00B933F6" w:rsidRPr="007509AB">
        <w:rPr>
          <w:rFonts w:ascii="Times New Roman" w:hAnsi="Times New Roman"/>
          <w:sz w:val="24"/>
          <w:szCs w:val="24"/>
        </w:rPr>
        <w:t xml:space="preserve">To identify a </w:t>
      </w:r>
      <w:proofErr w:type="gramStart"/>
      <w:r w:rsidR="00B933F6" w:rsidRPr="007509AB">
        <w:rPr>
          <w:rFonts w:ascii="Times New Roman" w:hAnsi="Times New Roman"/>
          <w:sz w:val="24"/>
          <w:szCs w:val="24"/>
        </w:rPr>
        <w:t>state-wide</w:t>
      </w:r>
      <w:proofErr w:type="gramEnd"/>
      <w:r w:rsidR="00B933F6" w:rsidRPr="007509AB">
        <w:rPr>
          <w:rFonts w:ascii="Times New Roman" w:hAnsi="Times New Roman"/>
          <w:sz w:val="24"/>
          <w:szCs w:val="24"/>
        </w:rPr>
        <w:t xml:space="preserve"> definition for CHWs in Arizona and increase awareness.</w:t>
      </w:r>
    </w:p>
    <w:p w14:paraId="5C3F9945" w14:textId="77777777" w:rsidR="00FC6F25" w:rsidRPr="007509AB" w:rsidRDefault="00FC6F25" w:rsidP="00FC6F25">
      <w:pPr>
        <w:rPr>
          <w:rFonts w:ascii="Times New Roman" w:hAnsi="Times New Roman"/>
          <w:sz w:val="24"/>
          <w:szCs w:val="24"/>
        </w:rPr>
      </w:pPr>
    </w:p>
    <w:p w14:paraId="0EE7DF02" w14:textId="77777777" w:rsidR="00B01E80" w:rsidRPr="007509AB" w:rsidRDefault="00B01E80" w:rsidP="00FC6F25">
      <w:pPr>
        <w:rPr>
          <w:rFonts w:ascii="Times New Roman" w:hAnsi="Times New Roman"/>
          <w:b/>
          <w:sz w:val="24"/>
          <w:szCs w:val="24"/>
        </w:rPr>
      </w:pPr>
      <w:r w:rsidRPr="007509AB">
        <w:rPr>
          <w:rFonts w:ascii="Times New Roman" w:hAnsi="Times New Roman"/>
          <w:b/>
          <w:sz w:val="24"/>
          <w:szCs w:val="24"/>
        </w:rPr>
        <w:t>Work Group-Identified Action Plan</w:t>
      </w:r>
    </w:p>
    <w:p w14:paraId="70631BA0" w14:textId="77777777" w:rsidR="00B01E80" w:rsidRPr="007509AB" w:rsidRDefault="00B01E80" w:rsidP="00FC6F25">
      <w:pPr>
        <w:rPr>
          <w:rFonts w:ascii="Times New Roman" w:hAnsi="Times New Roman"/>
          <w:sz w:val="24"/>
          <w:szCs w:val="24"/>
        </w:rPr>
      </w:pPr>
    </w:p>
    <w:p w14:paraId="2527C967" w14:textId="4AACBC95" w:rsidR="00FC6F25" w:rsidRPr="007509AB" w:rsidRDefault="00FC6F25" w:rsidP="00FC6F25">
      <w:pPr>
        <w:rPr>
          <w:rFonts w:ascii="Times New Roman" w:hAnsi="Times New Roman"/>
          <w:sz w:val="24"/>
          <w:szCs w:val="24"/>
        </w:rPr>
      </w:pPr>
      <w:r w:rsidRPr="007509AB">
        <w:rPr>
          <w:rFonts w:ascii="Times New Roman" w:hAnsi="Times New Roman"/>
          <w:sz w:val="24"/>
          <w:szCs w:val="24"/>
        </w:rPr>
        <w:t xml:space="preserve">The Work Group defined a number of </w:t>
      </w:r>
      <w:r w:rsidR="00E44945" w:rsidRPr="007509AB">
        <w:rPr>
          <w:rFonts w:ascii="Times New Roman" w:hAnsi="Times New Roman"/>
          <w:sz w:val="24"/>
          <w:szCs w:val="24"/>
        </w:rPr>
        <w:t xml:space="preserve">strategic directions.  They demonstrated a </w:t>
      </w:r>
      <w:r w:rsidRPr="007509AB">
        <w:rPr>
          <w:rFonts w:ascii="Times New Roman" w:hAnsi="Times New Roman"/>
          <w:sz w:val="24"/>
          <w:szCs w:val="24"/>
        </w:rPr>
        <w:t>high</w:t>
      </w:r>
      <w:r w:rsidR="00E44945" w:rsidRPr="007509AB">
        <w:rPr>
          <w:rFonts w:ascii="Times New Roman" w:hAnsi="Times New Roman"/>
          <w:sz w:val="24"/>
          <w:szCs w:val="24"/>
        </w:rPr>
        <w:t xml:space="preserve"> level of energy and momentum for concrete action</w:t>
      </w:r>
      <w:r w:rsidRPr="007509AB">
        <w:rPr>
          <w:rFonts w:ascii="Times New Roman" w:hAnsi="Times New Roman"/>
          <w:sz w:val="24"/>
          <w:szCs w:val="24"/>
        </w:rPr>
        <w:t xml:space="preserve"> when they reported to the group</w:t>
      </w:r>
      <w:r w:rsidR="00E44945" w:rsidRPr="007509AB">
        <w:rPr>
          <w:rFonts w:ascii="Times New Roman" w:hAnsi="Times New Roman"/>
          <w:sz w:val="24"/>
          <w:szCs w:val="24"/>
        </w:rPr>
        <w:t xml:space="preserve"> on their proposed actions</w:t>
      </w:r>
      <w:r w:rsidRPr="007509AB">
        <w:rPr>
          <w:rFonts w:ascii="Times New Roman" w:hAnsi="Times New Roman"/>
          <w:sz w:val="24"/>
          <w:szCs w:val="24"/>
        </w:rPr>
        <w:t xml:space="preserve">.  </w:t>
      </w:r>
      <w:r w:rsidR="0048023E">
        <w:rPr>
          <w:rFonts w:ascii="Times New Roman" w:hAnsi="Times New Roman"/>
          <w:sz w:val="24"/>
          <w:szCs w:val="24"/>
        </w:rPr>
        <w:t>We note there</w:t>
      </w:r>
      <w:r w:rsidRPr="007509AB">
        <w:rPr>
          <w:rFonts w:ascii="Times New Roman" w:hAnsi="Times New Roman"/>
          <w:sz w:val="24"/>
          <w:szCs w:val="24"/>
        </w:rPr>
        <w:t xml:space="preserve"> seemed to be some </w:t>
      </w:r>
      <w:r w:rsidR="0048023E">
        <w:rPr>
          <w:rFonts w:ascii="Times New Roman" w:hAnsi="Times New Roman"/>
          <w:sz w:val="24"/>
          <w:szCs w:val="24"/>
        </w:rPr>
        <w:t>hesitation</w:t>
      </w:r>
      <w:r w:rsidR="00E44945" w:rsidRPr="007509AB">
        <w:rPr>
          <w:rFonts w:ascii="Times New Roman" w:hAnsi="Times New Roman"/>
          <w:sz w:val="24"/>
          <w:szCs w:val="24"/>
        </w:rPr>
        <w:t xml:space="preserve"> and potential </w:t>
      </w:r>
      <w:r w:rsidR="0048023E">
        <w:rPr>
          <w:rFonts w:ascii="Times New Roman" w:hAnsi="Times New Roman"/>
          <w:sz w:val="24"/>
          <w:szCs w:val="24"/>
        </w:rPr>
        <w:t>cross-</w:t>
      </w:r>
      <w:r w:rsidRPr="007509AB">
        <w:rPr>
          <w:rFonts w:ascii="Times New Roman" w:hAnsi="Times New Roman"/>
          <w:sz w:val="24"/>
          <w:szCs w:val="24"/>
        </w:rPr>
        <w:t>purpo</w:t>
      </w:r>
      <w:r w:rsidR="00E44945" w:rsidRPr="007509AB">
        <w:rPr>
          <w:rFonts w:ascii="Times New Roman" w:hAnsi="Times New Roman"/>
          <w:sz w:val="24"/>
          <w:szCs w:val="24"/>
        </w:rPr>
        <w:t xml:space="preserve">se efforts </w:t>
      </w:r>
      <w:r w:rsidRPr="007509AB">
        <w:rPr>
          <w:rFonts w:ascii="Times New Roman" w:hAnsi="Times New Roman"/>
          <w:sz w:val="24"/>
          <w:szCs w:val="24"/>
        </w:rPr>
        <w:t xml:space="preserve">when the discussion began </w:t>
      </w:r>
      <w:r w:rsidR="00E44945" w:rsidRPr="007509AB">
        <w:rPr>
          <w:rFonts w:ascii="Times New Roman" w:hAnsi="Times New Roman"/>
          <w:sz w:val="24"/>
          <w:szCs w:val="24"/>
        </w:rPr>
        <w:t xml:space="preserve">regarding </w:t>
      </w:r>
      <w:proofErr w:type="gramStart"/>
      <w:r w:rsidR="00E44945" w:rsidRPr="007509AB">
        <w:rPr>
          <w:rFonts w:ascii="Times New Roman" w:hAnsi="Times New Roman"/>
          <w:sz w:val="24"/>
          <w:szCs w:val="24"/>
        </w:rPr>
        <w:t xml:space="preserve">a </w:t>
      </w:r>
      <w:r w:rsidRPr="007509AB">
        <w:rPr>
          <w:rFonts w:ascii="Times New Roman" w:hAnsi="Times New Roman"/>
          <w:sz w:val="24"/>
          <w:szCs w:val="24"/>
        </w:rPr>
        <w:t xml:space="preserve"> </w:t>
      </w:r>
      <w:r w:rsidR="00E44945" w:rsidRPr="007509AB">
        <w:rPr>
          <w:rFonts w:ascii="Times New Roman" w:hAnsi="Times New Roman"/>
          <w:sz w:val="24"/>
          <w:szCs w:val="24"/>
        </w:rPr>
        <w:t>Coalition</w:t>
      </w:r>
      <w:proofErr w:type="gramEnd"/>
      <w:r w:rsidR="00E44945" w:rsidRPr="007509AB">
        <w:rPr>
          <w:rFonts w:ascii="Times New Roman" w:hAnsi="Times New Roman"/>
          <w:sz w:val="24"/>
          <w:szCs w:val="24"/>
        </w:rPr>
        <w:t xml:space="preserve"> focus on the idea of a b</w:t>
      </w:r>
      <w:r w:rsidRPr="007509AB">
        <w:rPr>
          <w:rFonts w:ascii="Times New Roman" w:hAnsi="Times New Roman"/>
          <w:sz w:val="24"/>
          <w:szCs w:val="24"/>
        </w:rPr>
        <w:t xml:space="preserve">order-wide unique CHW definition.  </w:t>
      </w:r>
    </w:p>
    <w:p w14:paraId="02664D10" w14:textId="77777777" w:rsidR="00FC6F25" w:rsidRPr="007509AB" w:rsidRDefault="00FC6F25" w:rsidP="00FC6F25">
      <w:pPr>
        <w:rPr>
          <w:rFonts w:ascii="Times New Roman" w:hAnsi="Times New Roman"/>
          <w:sz w:val="24"/>
          <w:szCs w:val="24"/>
        </w:rPr>
      </w:pPr>
    </w:p>
    <w:p w14:paraId="29A70DB8" w14:textId="77777777" w:rsidR="00FC6F25" w:rsidRPr="007509AB" w:rsidRDefault="00FC6F25" w:rsidP="00FC6F25">
      <w:pPr>
        <w:rPr>
          <w:rFonts w:ascii="Times New Roman" w:hAnsi="Times New Roman"/>
          <w:sz w:val="24"/>
          <w:szCs w:val="24"/>
        </w:rPr>
      </w:pPr>
      <w:r w:rsidRPr="007509AB">
        <w:rPr>
          <w:rFonts w:ascii="Times New Roman" w:hAnsi="Times New Roman"/>
          <w:sz w:val="24"/>
          <w:szCs w:val="24"/>
        </w:rPr>
        <w:t>The Work Group agreed that the Coalition should</w:t>
      </w:r>
      <w:r w:rsidR="00F45804" w:rsidRPr="007509AB">
        <w:rPr>
          <w:rFonts w:ascii="Times New Roman" w:hAnsi="Times New Roman"/>
          <w:sz w:val="24"/>
          <w:szCs w:val="24"/>
        </w:rPr>
        <w:t xml:space="preserve"> undertake the following action steps and even to</w:t>
      </w:r>
      <w:r w:rsidR="001E2B58" w:rsidRPr="007509AB">
        <w:rPr>
          <w:rFonts w:ascii="Times New Roman" w:hAnsi="Times New Roman"/>
          <w:sz w:val="24"/>
          <w:szCs w:val="24"/>
        </w:rPr>
        <w:t>ok action on the first few steps</w:t>
      </w:r>
      <w:r w:rsidR="001665E1" w:rsidRPr="007509AB">
        <w:rPr>
          <w:rFonts w:ascii="Times New Roman" w:hAnsi="Times New Roman"/>
          <w:sz w:val="24"/>
          <w:szCs w:val="24"/>
        </w:rPr>
        <w:t xml:space="preserve">.  The steps they identified (note: some combined, language shifted) include: </w:t>
      </w:r>
    </w:p>
    <w:p w14:paraId="08C61A73" w14:textId="77777777" w:rsidR="00B933F6" w:rsidRPr="007509AB" w:rsidRDefault="00B933F6" w:rsidP="00FC6F25">
      <w:pPr>
        <w:rPr>
          <w:rFonts w:ascii="Times New Roman" w:hAnsi="Times New Roman"/>
          <w:sz w:val="24"/>
          <w:szCs w:val="24"/>
        </w:rPr>
      </w:pPr>
    </w:p>
    <w:p w14:paraId="32F166A6" w14:textId="77777777" w:rsidR="007224D9" w:rsidRPr="007509AB" w:rsidRDefault="00B933F6" w:rsidP="001E2B58">
      <w:pPr>
        <w:pStyle w:val="ListParagraph"/>
        <w:numPr>
          <w:ilvl w:val="0"/>
          <w:numId w:val="17"/>
        </w:numPr>
        <w:rPr>
          <w:rFonts w:ascii="Times New Roman" w:hAnsi="Times New Roman"/>
          <w:sz w:val="24"/>
          <w:szCs w:val="24"/>
        </w:rPr>
      </w:pPr>
      <w:r w:rsidRPr="007509AB">
        <w:rPr>
          <w:rFonts w:ascii="Times New Roman" w:hAnsi="Times New Roman"/>
          <w:sz w:val="24"/>
          <w:szCs w:val="24"/>
        </w:rPr>
        <w:t>Evaluate if the APHA CHW definition is a good fit for Arizon</w:t>
      </w:r>
      <w:r w:rsidR="001E2B58" w:rsidRPr="007509AB">
        <w:rPr>
          <w:rFonts w:ascii="Times New Roman" w:hAnsi="Times New Roman"/>
          <w:sz w:val="24"/>
          <w:szCs w:val="24"/>
        </w:rPr>
        <w:t xml:space="preserve">a </w:t>
      </w:r>
      <w:r w:rsidR="007224D9" w:rsidRPr="007509AB">
        <w:rPr>
          <w:rFonts w:ascii="Times New Roman" w:hAnsi="Times New Roman"/>
          <w:sz w:val="24"/>
          <w:szCs w:val="24"/>
        </w:rPr>
        <w:t>in order to suggest changes.</w:t>
      </w:r>
      <w:r w:rsidRPr="007509AB">
        <w:rPr>
          <w:rFonts w:ascii="Times New Roman" w:hAnsi="Times New Roman"/>
          <w:sz w:val="24"/>
          <w:szCs w:val="24"/>
        </w:rPr>
        <w:tab/>
      </w:r>
    </w:p>
    <w:p w14:paraId="71FBC2F9" w14:textId="77777777" w:rsidR="007224D9" w:rsidRPr="007509AB" w:rsidRDefault="007224D9" w:rsidP="00B933F6">
      <w:pPr>
        <w:rPr>
          <w:rFonts w:ascii="Times New Roman" w:hAnsi="Times New Roman"/>
          <w:sz w:val="24"/>
          <w:szCs w:val="24"/>
        </w:rPr>
      </w:pPr>
    </w:p>
    <w:p w14:paraId="6273AE09" w14:textId="77777777" w:rsidR="007224D9" w:rsidRPr="007509AB" w:rsidRDefault="001E2B58" w:rsidP="00FC6F25">
      <w:pPr>
        <w:pStyle w:val="ListParagraph"/>
        <w:numPr>
          <w:ilvl w:val="0"/>
          <w:numId w:val="17"/>
        </w:numPr>
        <w:rPr>
          <w:rFonts w:ascii="Times New Roman" w:hAnsi="Times New Roman"/>
          <w:sz w:val="24"/>
          <w:szCs w:val="24"/>
        </w:rPr>
      </w:pPr>
      <w:r w:rsidRPr="007509AB">
        <w:rPr>
          <w:rFonts w:ascii="Times New Roman" w:hAnsi="Times New Roman"/>
          <w:sz w:val="24"/>
          <w:szCs w:val="24"/>
        </w:rPr>
        <w:t>Work with local CHWs (Lourdes/</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 xml:space="preserve">) to identify other key roles that may </w:t>
      </w:r>
      <w:r w:rsidR="007224D9" w:rsidRPr="007509AB">
        <w:rPr>
          <w:rFonts w:ascii="Times New Roman" w:hAnsi="Times New Roman"/>
          <w:sz w:val="24"/>
          <w:szCs w:val="24"/>
        </w:rPr>
        <w:t>better suit CHWs in Arizona</w:t>
      </w:r>
    </w:p>
    <w:p w14:paraId="0AE8788C" w14:textId="77777777" w:rsidR="00B933F6" w:rsidRPr="007509AB" w:rsidRDefault="00B933F6" w:rsidP="00B933F6">
      <w:pPr>
        <w:rPr>
          <w:rFonts w:ascii="Times New Roman" w:hAnsi="Times New Roman"/>
          <w:sz w:val="24"/>
          <w:szCs w:val="24"/>
        </w:rPr>
      </w:pPr>
      <w:r w:rsidRPr="007509AB">
        <w:rPr>
          <w:rFonts w:ascii="Times New Roman" w:hAnsi="Times New Roman"/>
          <w:sz w:val="24"/>
          <w:szCs w:val="24"/>
        </w:rPr>
        <w:tab/>
      </w:r>
      <w:r w:rsidRPr="007509AB">
        <w:rPr>
          <w:rFonts w:ascii="Times New Roman" w:hAnsi="Times New Roman"/>
          <w:sz w:val="24"/>
          <w:szCs w:val="24"/>
        </w:rPr>
        <w:tab/>
      </w:r>
      <w:r w:rsidRPr="007509AB">
        <w:rPr>
          <w:rFonts w:ascii="Times New Roman" w:hAnsi="Times New Roman"/>
          <w:sz w:val="24"/>
          <w:szCs w:val="24"/>
        </w:rPr>
        <w:tab/>
      </w:r>
    </w:p>
    <w:p w14:paraId="13654E35" w14:textId="77777777" w:rsidR="007224D9" w:rsidRPr="007509AB" w:rsidRDefault="007224D9" w:rsidP="00FC6F25">
      <w:pPr>
        <w:pStyle w:val="ListParagraph"/>
        <w:numPr>
          <w:ilvl w:val="0"/>
          <w:numId w:val="17"/>
        </w:numPr>
        <w:rPr>
          <w:rFonts w:ascii="Times New Roman" w:hAnsi="Times New Roman"/>
          <w:sz w:val="24"/>
          <w:szCs w:val="24"/>
        </w:rPr>
      </w:pPr>
      <w:r w:rsidRPr="007509AB">
        <w:rPr>
          <w:rFonts w:ascii="Times New Roman" w:hAnsi="Times New Roman"/>
          <w:sz w:val="24"/>
          <w:szCs w:val="24"/>
        </w:rPr>
        <w:t xml:space="preserve">Present to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 xml:space="preserve"> Board for a vote and then present at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 xml:space="preserve"> conference</w:t>
      </w:r>
    </w:p>
    <w:p w14:paraId="3075F556" w14:textId="77777777" w:rsidR="007224D9" w:rsidRPr="007509AB" w:rsidRDefault="007224D9" w:rsidP="007224D9">
      <w:pPr>
        <w:rPr>
          <w:rFonts w:ascii="Times New Roman" w:hAnsi="Times New Roman"/>
          <w:sz w:val="24"/>
          <w:szCs w:val="24"/>
        </w:rPr>
      </w:pPr>
    </w:p>
    <w:p w14:paraId="3851B2EB" w14:textId="77777777" w:rsidR="007224D9" w:rsidRPr="007509AB" w:rsidRDefault="001E2B58" w:rsidP="00FC6F25">
      <w:pPr>
        <w:pStyle w:val="ListParagraph"/>
        <w:numPr>
          <w:ilvl w:val="0"/>
          <w:numId w:val="17"/>
        </w:numPr>
        <w:rPr>
          <w:rFonts w:ascii="Times New Roman" w:hAnsi="Times New Roman"/>
          <w:sz w:val="24"/>
          <w:szCs w:val="24"/>
        </w:rPr>
      </w:pPr>
      <w:r w:rsidRPr="007509AB">
        <w:rPr>
          <w:rFonts w:ascii="Times New Roman" w:hAnsi="Times New Roman"/>
          <w:sz w:val="24"/>
          <w:szCs w:val="24"/>
        </w:rPr>
        <w:t>Put forward a CHW definition R</w:t>
      </w:r>
      <w:r w:rsidR="007224D9" w:rsidRPr="007509AB">
        <w:rPr>
          <w:rFonts w:ascii="Times New Roman" w:hAnsi="Times New Roman"/>
          <w:sz w:val="24"/>
          <w:szCs w:val="24"/>
        </w:rPr>
        <w:t xml:space="preserve">esolution to be developed by </w:t>
      </w:r>
      <w:proofErr w:type="spellStart"/>
      <w:r w:rsidR="007224D9" w:rsidRPr="007509AB">
        <w:rPr>
          <w:rFonts w:ascii="Times New Roman" w:hAnsi="Times New Roman"/>
          <w:sz w:val="24"/>
          <w:szCs w:val="24"/>
        </w:rPr>
        <w:t>AzPHA</w:t>
      </w:r>
      <w:proofErr w:type="spellEnd"/>
    </w:p>
    <w:p w14:paraId="3149B092" w14:textId="77777777" w:rsidR="00FC6F25" w:rsidRPr="007509AB" w:rsidRDefault="00FC6F25" w:rsidP="00FC6F25">
      <w:pPr>
        <w:pStyle w:val="ListParagraph"/>
        <w:rPr>
          <w:rFonts w:ascii="Times New Roman" w:hAnsi="Times New Roman"/>
          <w:sz w:val="24"/>
          <w:szCs w:val="24"/>
        </w:rPr>
      </w:pPr>
    </w:p>
    <w:p w14:paraId="7307AAA7" w14:textId="77777777" w:rsidR="003924C1" w:rsidRPr="007509AB" w:rsidRDefault="003924C1" w:rsidP="00FC6F25">
      <w:pPr>
        <w:pStyle w:val="ListParagraph"/>
        <w:rPr>
          <w:rFonts w:ascii="Times New Roman" w:hAnsi="Times New Roman"/>
          <w:sz w:val="24"/>
          <w:szCs w:val="24"/>
        </w:rPr>
      </w:pPr>
    </w:p>
    <w:p w14:paraId="6CF9EADD" w14:textId="3CAEFDDC" w:rsidR="00D26FB1" w:rsidRPr="007509AB" w:rsidRDefault="009E656F" w:rsidP="00D26FB1">
      <w:pPr>
        <w:spacing w:line="360" w:lineRule="auto"/>
        <w:rPr>
          <w:rFonts w:ascii="Times New Roman" w:hAnsi="Times New Roman"/>
          <w:b/>
          <w:sz w:val="24"/>
          <w:szCs w:val="24"/>
        </w:rPr>
      </w:pPr>
      <w:r>
        <w:rPr>
          <w:rFonts w:ascii="Times New Roman" w:hAnsi="Times New Roman"/>
          <w:b/>
          <w:sz w:val="24"/>
          <w:szCs w:val="24"/>
        </w:rPr>
        <w:t>Consultant comments a</w:t>
      </w:r>
      <w:r w:rsidR="00D26FB1" w:rsidRPr="007509AB">
        <w:rPr>
          <w:rFonts w:ascii="Times New Roman" w:hAnsi="Times New Roman"/>
          <w:b/>
          <w:sz w:val="24"/>
          <w:szCs w:val="24"/>
        </w:rPr>
        <w:t xml:space="preserve">bout CHW </w:t>
      </w:r>
      <w:r>
        <w:rPr>
          <w:rFonts w:ascii="Times New Roman" w:hAnsi="Times New Roman"/>
          <w:b/>
          <w:sz w:val="24"/>
          <w:szCs w:val="24"/>
        </w:rPr>
        <w:t>d</w:t>
      </w:r>
      <w:r w:rsidR="00D26FB1" w:rsidRPr="007509AB">
        <w:rPr>
          <w:rFonts w:ascii="Times New Roman" w:hAnsi="Times New Roman"/>
          <w:b/>
          <w:sz w:val="24"/>
          <w:szCs w:val="24"/>
        </w:rPr>
        <w:t>efinitions</w:t>
      </w:r>
    </w:p>
    <w:p w14:paraId="4AB3FEFF" w14:textId="27A4631C" w:rsidR="00D26FB1" w:rsidRDefault="00D26FB1" w:rsidP="00D26FB1">
      <w:pPr>
        <w:pStyle w:val="ListParagraph"/>
        <w:ind w:left="0" w:firstLine="720"/>
        <w:rPr>
          <w:rFonts w:ascii="Times New Roman" w:hAnsi="Times New Roman"/>
          <w:sz w:val="24"/>
          <w:szCs w:val="24"/>
        </w:rPr>
      </w:pPr>
      <w:r w:rsidRPr="007509AB">
        <w:rPr>
          <w:rFonts w:ascii="Times New Roman" w:hAnsi="Times New Roman"/>
          <w:sz w:val="24"/>
          <w:szCs w:val="24"/>
        </w:rPr>
        <w:t xml:space="preserve">We have learned from experience in policy campaigns in Texas, Massachusetts and other states that defining the parameters of a field to policy and health finance professionals means determining a core of knowledge and skills that any worker claiming to be a CHW must have mastered, as well as arriving at a common understanding of a scope of practice and related parameters for this occupation. CHWs have not yet reached </w:t>
      </w:r>
      <w:r w:rsidR="009E656F">
        <w:rPr>
          <w:rFonts w:ascii="Times New Roman" w:hAnsi="Times New Roman"/>
          <w:sz w:val="24"/>
          <w:szCs w:val="24"/>
        </w:rPr>
        <w:t>the point of shared understanding that is held in other professions such as nursing</w:t>
      </w:r>
      <w:r w:rsidRPr="007509AB">
        <w:rPr>
          <w:rFonts w:ascii="Times New Roman" w:hAnsi="Times New Roman"/>
          <w:sz w:val="24"/>
          <w:szCs w:val="24"/>
        </w:rPr>
        <w:t>.</w:t>
      </w:r>
    </w:p>
    <w:p w14:paraId="10A9AE94" w14:textId="77777777" w:rsidR="009E656F" w:rsidRPr="007509AB" w:rsidRDefault="009E656F" w:rsidP="00D26FB1">
      <w:pPr>
        <w:pStyle w:val="ListParagraph"/>
        <w:ind w:left="0" w:firstLine="720"/>
        <w:rPr>
          <w:rFonts w:ascii="Times New Roman" w:hAnsi="Times New Roman"/>
          <w:sz w:val="24"/>
          <w:szCs w:val="24"/>
        </w:rPr>
      </w:pPr>
    </w:p>
    <w:p w14:paraId="764A46E3" w14:textId="4ECE22B0" w:rsidR="00D26FB1" w:rsidRPr="007509AB" w:rsidRDefault="00D26FB1" w:rsidP="00D26FB1">
      <w:pPr>
        <w:ind w:firstLine="720"/>
        <w:rPr>
          <w:rFonts w:ascii="Times New Roman" w:hAnsi="Times New Roman"/>
          <w:sz w:val="24"/>
          <w:szCs w:val="24"/>
        </w:rPr>
      </w:pPr>
      <w:r w:rsidRPr="007509AB">
        <w:rPr>
          <w:rFonts w:ascii="Times New Roman" w:hAnsi="Times New Roman"/>
          <w:sz w:val="24"/>
          <w:szCs w:val="24"/>
        </w:rPr>
        <w:t xml:space="preserve">Key to understanding this workforce is the recognition and validation of a distinct form of </w:t>
      </w:r>
      <w:r w:rsidRPr="007509AB">
        <w:rPr>
          <w:rFonts w:ascii="Times New Roman" w:hAnsi="Times New Roman"/>
          <w:i/>
          <w:sz w:val="24"/>
          <w:szCs w:val="24"/>
        </w:rPr>
        <w:t>expertise</w:t>
      </w:r>
      <w:r w:rsidRPr="007509AB">
        <w:rPr>
          <w:rFonts w:ascii="Times New Roman" w:hAnsi="Times New Roman"/>
          <w:sz w:val="24"/>
          <w:szCs w:val="24"/>
        </w:rPr>
        <w:t xml:space="preserve"> in CHWs.  Clinicians and administrators looking at health-related occupations tend to rely on the extent of clinical training to define and classify the occupation.  While some exposure to clinical content is important, the CHWs contribution needs to be viewed in the </w:t>
      </w:r>
      <w:r w:rsidRPr="007509AB">
        <w:rPr>
          <w:rFonts w:ascii="Times New Roman" w:hAnsi="Times New Roman"/>
          <w:sz w:val="24"/>
          <w:szCs w:val="24"/>
        </w:rPr>
        <w:lastRenderedPageBreak/>
        <w:t>context of a distinctive scope of practice and a distinct set of core competencies that are not clinical in nature.</w:t>
      </w:r>
    </w:p>
    <w:p w14:paraId="1A8E72E5" w14:textId="77777777" w:rsidR="00D26FB1" w:rsidRPr="007509AB" w:rsidRDefault="00D26FB1" w:rsidP="00611809">
      <w:pPr>
        <w:ind w:firstLine="720"/>
        <w:rPr>
          <w:rFonts w:ascii="Times New Roman" w:hAnsi="Times New Roman"/>
          <w:sz w:val="24"/>
          <w:szCs w:val="24"/>
        </w:rPr>
      </w:pPr>
    </w:p>
    <w:p w14:paraId="65DA7B8E" w14:textId="37DD3077" w:rsidR="00611809" w:rsidRDefault="00BB4932" w:rsidP="00D26FB1">
      <w:pPr>
        <w:ind w:firstLine="720"/>
        <w:rPr>
          <w:rFonts w:ascii="Times New Roman" w:hAnsi="Times New Roman"/>
          <w:sz w:val="24"/>
          <w:szCs w:val="24"/>
        </w:rPr>
      </w:pPr>
      <w:r w:rsidRPr="007509AB">
        <w:rPr>
          <w:rFonts w:ascii="Times New Roman" w:hAnsi="Times New Roman"/>
          <w:sz w:val="24"/>
          <w:szCs w:val="24"/>
        </w:rPr>
        <w:t xml:space="preserve">The current status of consensus on CHW definition </w:t>
      </w:r>
      <w:r w:rsidR="008C3663" w:rsidRPr="007509AB">
        <w:rPr>
          <w:rFonts w:ascii="Times New Roman" w:hAnsi="Times New Roman"/>
          <w:sz w:val="24"/>
          <w:szCs w:val="24"/>
        </w:rPr>
        <w:t xml:space="preserve">and </w:t>
      </w:r>
      <w:r w:rsidRPr="007509AB">
        <w:rPr>
          <w:rFonts w:ascii="Times New Roman" w:hAnsi="Times New Roman"/>
          <w:sz w:val="24"/>
          <w:szCs w:val="24"/>
        </w:rPr>
        <w:t xml:space="preserve">awareness </w:t>
      </w:r>
      <w:r w:rsidR="008C3663" w:rsidRPr="007509AB">
        <w:rPr>
          <w:rFonts w:ascii="Times New Roman" w:hAnsi="Times New Roman"/>
          <w:sz w:val="24"/>
          <w:szCs w:val="24"/>
        </w:rPr>
        <w:t>of CHWs in Arizona is likely to follow the patterns found in other parts of the US</w:t>
      </w:r>
      <w:r w:rsidR="0054615D" w:rsidRPr="007509AB">
        <w:rPr>
          <w:rFonts w:ascii="Times New Roman" w:hAnsi="Times New Roman"/>
          <w:sz w:val="24"/>
          <w:szCs w:val="24"/>
        </w:rPr>
        <w:t xml:space="preserve"> where agreement on a definition and related core </w:t>
      </w:r>
      <w:r w:rsidR="008C3663" w:rsidRPr="007509AB">
        <w:rPr>
          <w:rFonts w:ascii="Times New Roman" w:hAnsi="Times New Roman"/>
          <w:sz w:val="24"/>
          <w:szCs w:val="24"/>
        </w:rPr>
        <w:t>roles and</w:t>
      </w:r>
      <w:r w:rsidR="0054615D" w:rsidRPr="007509AB">
        <w:rPr>
          <w:rFonts w:ascii="Times New Roman" w:hAnsi="Times New Roman"/>
          <w:sz w:val="24"/>
          <w:szCs w:val="24"/>
        </w:rPr>
        <w:t xml:space="preserve"> qualities is </w:t>
      </w:r>
      <w:r w:rsidR="001439AC">
        <w:rPr>
          <w:rFonts w:ascii="Times New Roman" w:hAnsi="Times New Roman"/>
          <w:sz w:val="24"/>
          <w:szCs w:val="24"/>
        </w:rPr>
        <w:t>e</w:t>
      </w:r>
      <w:r w:rsidR="0054615D" w:rsidRPr="007509AB">
        <w:rPr>
          <w:rFonts w:ascii="Times New Roman" w:hAnsi="Times New Roman"/>
          <w:sz w:val="24"/>
          <w:szCs w:val="24"/>
        </w:rPr>
        <w:t xml:space="preserve">lusive and awareness is lacking </w:t>
      </w:r>
      <w:r w:rsidR="008C3663" w:rsidRPr="007509AB">
        <w:rPr>
          <w:rFonts w:ascii="Times New Roman" w:hAnsi="Times New Roman"/>
          <w:sz w:val="24"/>
          <w:szCs w:val="24"/>
        </w:rPr>
        <w:t xml:space="preserve">among </w:t>
      </w:r>
      <w:r w:rsidR="0054615D" w:rsidRPr="007509AB">
        <w:rPr>
          <w:rFonts w:ascii="Times New Roman" w:hAnsi="Times New Roman"/>
          <w:sz w:val="24"/>
          <w:szCs w:val="24"/>
        </w:rPr>
        <w:t xml:space="preserve">health </w:t>
      </w:r>
      <w:r w:rsidR="008C3663" w:rsidRPr="007509AB">
        <w:rPr>
          <w:rFonts w:ascii="Times New Roman" w:hAnsi="Times New Roman"/>
          <w:sz w:val="24"/>
          <w:szCs w:val="24"/>
        </w:rPr>
        <w:t xml:space="preserve">professionals and the </w:t>
      </w:r>
      <w:r w:rsidR="0054615D" w:rsidRPr="007509AB">
        <w:rPr>
          <w:rFonts w:ascii="Times New Roman" w:hAnsi="Times New Roman"/>
          <w:sz w:val="24"/>
          <w:szCs w:val="24"/>
        </w:rPr>
        <w:t>public alike</w:t>
      </w:r>
      <w:r w:rsidR="008C3663" w:rsidRPr="007509AB">
        <w:rPr>
          <w:rFonts w:ascii="Times New Roman" w:hAnsi="Times New Roman"/>
          <w:sz w:val="24"/>
          <w:szCs w:val="24"/>
        </w:rPr>
        <w:t xml:space="preserve">. </w:t>
      </w:r>
      <w:r w:rsidR="001439AC">
        <w:rPr>
          <w:rFonts w:ascii="Times New Roman" w:hAnsi="Times New Roman"/>
          <w:sz w:val="24"/>
          <w:szCs w:val="24"/>
        </w:rPr>
        <w:t>T</w:t>
      </w:r>
      <w:r w:rsidR="0054615D" w:rsidRPr="007509AB">
        <w:rPr>
          <w:rFonts w:ascii="Times New Roman" w:hAnsi="Times New Roman"/>
          <w:sz w:val="24"/>
          <w:szCs w:val="24"/>
        </w:rPr>
        <w:t xml:space="preserve">he </w:t>
      </w:r>
      <w:r w:rsidR="001439AC">
        <w:rPr>
          <w:rFonts w:ascii="Times New Roman" w:hAnsi="Times New Roman"/>
          <w:sz w:val="24"/>
          <w:szCs w:val="24"/>
        </w:rPr>
        <w:t xml:space="preserve">May 2013 </w:t>
      </w:r>
      <w:r w:rsidR="0054615D" w:rsidRPr="001439AC">
        <w:rPr>
          <w:rFonts w:ascii="Times New Roman" w:hAnsi="Times New Roman"/>
          <w:sz w:val="24"/>
          <w:szCs w:val="24"/>
        </w:rPr>
        <w:t>Arizona CHW-Employer survey</w:t>
      </w:r>
      <w:r w:rsidR="001439AC">
        <w:rPr>
          <w:rFonts w:ascii="Times New Roman" w:hAnsi="Times New Roman"/>
          <w:sz w:val="24"/>
          <w:szCs w:val="24"/>
        </w:rPr>
        <w:t xml:space="preserve"> results suggest that CHWs and employers have</w:t>
      </w:r>
      <w:r w:rsidR="0054615D" w:rsidRPr="007509AB">
        <w:rPr>
          <w:rFonts w:ascii="Times New Roman" w:hAnsi="Times New Roman"/>
          <w:sz w:val="24"/>
          <w:szCs w:val="24"/>
        </w:rPr>
        <w:t xml:space="preserve"> similar </w:t>
      </w:r>
      <w:r w:rsidR="001439AC">
        <w:rPr>
          <w:rFonts w:ascii="Times New Roman" w:hAnsi="Times New Roman"/>
          <w:sz w:val="24"/>
          <w:szCs w:val="24"/>
        </w:rPr>
        <w:t>views on roles and skill requirements</w:t>
      </w:r>
      <w:r w:rsidR="00611809" w:rsidRPr="007509AB">
        <w:rPr>
          <w:rFonts w:ascii="Times New Roman" w:hAnsi="Times New Roman"/>
          <w:sz w:val="24"/>
          <w:szCs w:val="24"/>
        </w:rPr>
        <w:t xml:space="preserve">. </w:t>
      </w:r>
      <w:r w:rsidR="0054615D" w:rsidRPr="007509AB">
        <w:rPr>
          <w:rFonts w:ascii="Times New Roman" w:hAnsi="Times New Roman"/>
          <w:sz w:val="24"/>
          <w:szCs w:val="24"/>
        </w:rPr>
        <w:t>Still, there were several areas they saw differently including CHW ro</w:t>
      </w:r>
      <w:r w:rsidR="006F2181" w:rsidRPr="007509AB">
        <w:rPr>
          <w:rFonts w:ascii="Times New Roman" w:hAnsi="Times New Roman"/>
          <w:sz w:val="24"/>
          <w:szCs w:val="24"/>
        </w:rPr>
        <w:t>l</w:t>
      </w:r>
      <w:r w:rsidR="0054615D" w:rsidRPr="007509AB">
        <w:rPr>
          <w:rFonts w:ascii="Times New Roman" w:hAnsi="Times New Roman"/>
          <w:sz w:val="24"/>
          <w:szCs w:val="24"/>
        </w:rPr>
        <w:t>es in screening, research, and intera</w:t>
      </w:r>
      <w:r w:rsidR="001665E1" w:rsidRPr="007509AB">
        <w:rPr>
          <w:rFonts w:ascii="Times New Roman" w:hAnsi="Times New Roman"/>
          <w:sz w:val="24"/>
          <w:szCs w:val="24"/>
        </w:rPr>
        <w:t>c</w:t>
      </w:r>
      <w:r w:rsidR="0054615D" w:rsidRPr="007509AB">
        <w:rPr>
          <w:rFonts w:ascii="Times New Roman" w:hAnsi="Times New Roman"/>
          <w:sz w:val="24"/>
          <w:szCs w:val="24"/>
        </w:rPr>
        <w:t xml:space="preserve">tions </w:t>
      </w:r>
      <w:r w:rsidR="001665E1" w:rsidRPr="007509AB">
        <w:rPr>
          <w:rFonts w:ascii="Times New Roman" w:hAnsi="Times New Roman"/>
          <w:sz w:val="24"/>
          <w:szCs w:val="24"/>
        </w:rPr>
        <w:t>with other members o</w:t>
      </w:r>
      <w:r w:rsidR="0054615D" w:rsidRPr="007509AB">
        <w:rPr>
          <w:rFonts w:ascii="Times New Roman" w:hAnsi="Times New Roman"/>
          <w:sz w:val="24"/>
          <w:szCs w:val="24"/>
        </w:rPr>
        <w:t>f</w:t>
      </w:r>
      <w:r w:rsidR="001665E1" w:rsidRPr="007509AB">
        <w:rPr>
          <w:rFonts w:ascii="Times New Roman" w:hAnsi="Times New Roman"/>
          <w:sz w:val="24"/>
          <w:szCs w:val="24"/>
        </w:rPr>
        <w:t xml:space="preserve"> the</w:t>
      </w:r>
      <w:r w:rsidR="0054615D" w:rsidRPr="007509AB">
        <w:rPr>
          <w:rFonts w:ascii="Times New Roman" w:hAnsi="Times New Roman"/>
          <w:sz w:val="24"/>
          <w:szCs w:val="24"/>
        </w:rPr>
        <w:t xml:space="preserve"> health care team.  </w:t>
      </w:r>
    </w:p>
    <w:p w14:paraId="3B9922F7" w14:textId="77777777" w:rsidR="001439AC" w:rsidRPr="007509AB" w:rsidRDefault="001439AC" w:rsidP="00D26FB1">
      <w:pPr>
        <w:ind w:firstLine="720"/>
        <w:rPr>
          <w:rFonts w:ascii="Times New Roman" w:hAnsi="Times New Roman"/>
          <w:sz w:val="24"/>
          <w:szCs w:val="24"/>
        </w:rPr>
      </w:pPr>
    </w:p>
    <w:p w14:paraId="09C2D18D" w14:textId="5036F1B2" w:rsidR="006F2181" w:rsidRDefault="0054615D" w:rsidP="00611809">
      <w:pPr>
        <w:ind w:firstLine="720"/>
        <w:rPr>
          <w:rFonts w:ascii="Times New Roman" w:hAnsi="Times New Roman"/>
          <w:sz w:val="24"/>
          <w:szCs w:val="24"/>
        </w:rPr>
      </w:pPr>
      <w:r w:rsidRPr="007509AB">
        <w:rPr>
          <w:rFonts w:ascii="Times New Roman" w:hAnsi="Times New Roman"/>
          <w:sz w:val="24"/>
          <w:szCs w:val="24"/>
        </w:rPr>
        <w:t>Awareness of CHWs was not formally addressed in the Arizona survey</w:t>
      </w:r>
      <w:r w:rsidR="006F2181" w:rsidRPr="007509AB">
        <w:rPr>
          <w:rFonts w:ascii="Times New Roman" w:hAnsi="Times New Roman"/>
          <w:sz w:val="24"/>
          <w:szCs w:val="24"/>
        </w:rPr>
        <w:t xml:space="preserve"> and typically is not the focus of studies of CHWs.  Given </w:t>
      </w:r>
      <w:r w:rsidR="00022131" w:rsidRPr="007509AB">
        <w:rPr>
          <w:rFonts w:ascii="Times New Roman" w:hAnsi="Times New Roman"/>
          <w:sz w:val="24"/>
          <w:szCs w:val="24"/>
        </w:rPr>
        <w:t>that,</w:t>
      </w:r>
      <w:r w:rsidR="006F2181" w:rsidRPr="007509AB">
        <w:rPr>
          <w:rFonts w:ascii="Times New Roman" w:hAnsi="Times New Roman"/>
          <w:sz w:val="24"/>
          <w:szCs w:val="24"/>
        </w:rPr>
        <w:t xml:space="preserve"> data from </w:t>
      </w:r>
      <w:r w:rsidR="008C3663" w:rsidRPr="007509AB">
        <w:rPr>
          <w:rFonts w:ascii="Times New Roman" w:hAnsi="Times New Roman"/>
          <w:sz w:val="24"/>
          <w:szCs w:val="24"/>
        </w:rPr>
        <w:t xml:space="preserve">El Paso </w:t>
      </w:r>
      <w:r w:rsidR="006F2181" w:rsidRPr="007509AB">
        <w:rPr>
          <w:rFonts w:ascii="Times New Roman" w:hAnsi="Times New Roman"/>
          <w:sz w:val="24"/>
          <w:szCs w:val="24"/>
        </w:rPr>
        <w:t>provide some insights</w:t>
      </w:r>
      <w:r w:rsidR="00022131" w:rsidRPr="007509AB">
        <w:rPr>
          <w:rFonts w:ascii="Times New Roman" w:hAnsi="Times New Roman"/>
          <w:sz w:val="24"/>
          <w:szCs w:val="24"/>
        </w:rPr>
        <w:t xml:space="preserve"> on the state of awareness</w:t>
      </w:r>
      <w:r w:rsidR="006F2181" w:rsidRPr="007509AB">
        <w:rPr>
          <w:rFonts w:ascii="Times New Roman" w:hAnsi="Times New Roman"/>
          <w:sz w:val="24"/>
          <w:szCs w:val="24"/>
        </w:rPr>
        <w:t xml:space="preserve">.  In an NIH-funded CHW study, </w:t>
      </w:r>
      <w:r w:rsidR="008C3663" w:rsidRPr="007509AB">
        <w:rPr>
          <w:rFonts w:ascii="Times New Roman" w:hAnsi="Times New Roman"/>
          <w:sz w:val="24"/>
          <w:szCs w:val="24"/>
        </w:rPr>
        <w:t xml:space="preserve">a randomized telephone survey of homes in </w:t>
      </w:r>
      <w:r w:rsidR="006F2181" w:rsidRPr="007509AB">
        <w:rPr>
          <w:rFonts w:ascii="Times New Roman" w:hAnsi="Times New Roman"/>
          <w:sz w:val="24"/>
          <w:szCs w:val="24"/>
        </w:rPr>
        <w:t xml:space="preserve">two small area </w:t>
      </w:r>
      <w:r w:rsidR="008C3663" w:rsidRPr="007509AB">
        <w:rPr>
          <w:rFonts w:ascii="Times New Roman" w:hAnsi="Times New Roman"/>
          <w:sz w:val="24"/>
          <w:szCs w:val="24"/>
        </w:rPr>
        <w:t>communities where CHWs/Promotor</w:t>
      </w:r>
      <w:r w:rsidR="006F2181" w:rsidRPr="007509AB">
        <w:rPr>
          <w:rFonts w:ascii="Times New Roman" w:hAnsi="Times New Roman"/>
          <w:sz w:val="24"/>
          <w:szCs w:val="24"/>
        </w:rPr>
        <w:t>es</w:t>
      </w:r>
      <w:r w:rsidRPr="007509AB">
        <w:rPr>
          <w:rFonts w:ascii="Times New Roman" w:hAnsi="Times New Roman"/>
          <w:sz w:val="24"/>
          <w:szCs w:val="24"/>
        </w:rPr>
        <w:t xml:space="preserve"> serve revealed that </w:t>
      </w:r>
      <w:r w:rsidR="006F2181" w:rsidRPr="007509AB">
        <w:rPr>
          <w:rFonts w:ascii="Times New Roman" w:hAnsi="Times New Roman"/>
          <w:sz w:val="24"/>
          <w:szCs w:val="24"/>
        </w:rPr>
        <w:t xml:space="preserve">only </w:t>
      </w:r>
      <w:r w:rsidR="008C3663" w:rsidRPr="007509AB">
        <w:rPr>
          <w:rFonts w:ascii="Times New Roman" w:hAnsi="Times New Roman"/>
          <w:sz w:val="24"/>
          <w:szCs w:val="24"/>
        </w:rPr>
        <w:t>20</w:t>
      </w:r>
      <w:r w:rsidR="001439AC">
        <w:rPr>
          <w:rFonts w:ascii="Times New Roman" w:hAnsi="Times New Roman"/>
          <w:sz w:val="24"/>
          <w:szCs w:val="24"/>
        </w:rPr>
        <w:t xml:space="preserve"> percent</w:t>
      </w:r>
      <w:r w:rsidR="008C3663" w:rsidRPr="007509AB">
        <w:rPr>
          <w:rFonts w:ascii="Times New Roman" w:hAnsi="Times New Roman"/>
          <w:sz w:val="24"/>
          <w:szCs w:val="24"/>
        </w:rPr>
        <w:t xml:space="preserve"> of community residents had ever heard of a CHW. </w:t>
      </w:r>
      <w:r w:rsidR="001665E1" w:rsidRPr="007509AB">
        <w:rPr>
          <w:rFonts w:ascii="Times New Roman" w:hAnsi="Times New Roman"/>
          <w:sz w:val="24"/>
          <w:szCs w:val="24"/>
        </w:rPr>
        <w:t xml:space="preserve">  </w:t>
      </w:r>
      <w:r w:rsidR="006F2181" w:rsidRPr="007509AB">
        <w:rPr>
          <w:rFonts w:ascii="Times New Roman" w:hAnsi="Times New Roman"/>
          <w:sz w:val="24"/>
          <w:szCs w:val="24"/>
        </w:rPr>
        <w:t>Aw</w:t>
      </w:r>
      <w:r w:rsidR="001665E1" w:rsidRPr="007509AB">
        <w:rPr>
          <w:rFonts w:ascii="Times New Roman" w:hAnsi="Times New Roman"/>
          <w:sz w:val="24"/>
          <w:szCs w:val="24"/>
        </w:rPr>
        <w:t>areness levels a</w:t>
      </w:r>
      <w:r w:rsidR="006F2181" w:rsidRPr="007509AB">
        <w:rPr>
          <w:rFonts w:ascii="Times New Roman" w:hAnsi="Times New Roman"/>
          <w:sz w:val="24"/>
          <w:szCs w:val="24"/>
        </w:rPr>
        <w:t xml:space="preserve">re </w:t>
      </w:r>
      <w:r w:rsidR="00022131" w:rsidRPr="007509AB">
        <w:rPr>
          <w:rFonts w:ascii="Times New Roman" w:hAnsi="Times New Roman"/>
          <w:sz w:val="24"/>
          <w:szCs w:val="24"/>
        </w:rPr>
        <w:t xml:space="preserve">also typically low </w:t>
      </w:r>
      <w:r w:rsidR="006F2181" w:rsidRPr="007509AB">
        <w:rPr>
          <w:rFonts w:ascii="Times New Roman" w:hAnsi="Times New Roman"/>
          <w:sz w:val="24"/>
          <w:szCs w:val="24"/>
        </w:rPr>
        <w:t xml:space="preserve">among </w:t>
      </w:r>
      <w:r w:rsidR="00022131" w:rsidRPr="007509AB">
        <w:rPr>
          <w:rFonts w:ascii="Times New Roman" w:hAnsi="Times New Roman"/>
          <w:sz w:val="24"/>
          <w:szCs w:val="24"/>
        </w:rPr>
        <w:t xml:space="preserve">health </w:t>
      </w:r>
      <w:r w:rsidR="001665E1" w:rsidRPr="007509AB">
        <w:rPr>
          <w:rFonts w:ascii="Times New Roman" w:hAnsi="Times New Roman"/>
          <w:sz w:val="24"/>
          <w:szCs w:val="24"/>
        </w:rPr>
        <w:t>care professionals.</w:t>
      </w:r>
      <w:r w:rsidR="00022131" w:rsidRPr="007509AB">
        <w:rPr>
          <w:rFonts w:ascii="Times New Roman" w:hAnsi="Times New Roman"/>
          <w:sz w:val="24"/>
          <w:szCs w:val="24"/>
        </w:rPr>
        <w:t xml:space="preserve">   Again </w:t>
      </w:r>
      <w:r w:rsidR="006F2181" w:rsidRPr="007509AB">
        <w:rPr>
          <w:rFonts w:ascii="Times New Roman" w:hAnsi="Times New Roman"/>
          <w:sz w:val="24"/>
          <w:szCs w:val="24"/>
        </w:rPr>
        <w:t>Texas</w:t>
      </w:r>
      <w:r w:rsidR="00022131" w:rsidRPr="007509AB">
        <w:rPr>
          <w:rFonts w:ascii="Times New Roman" w:hAnsi="Times New Roman"/>
          <w:sz w:val="24"/>
          <w:szCs w:val="24"/>
        </w:rPr>
        <w:t xml:space="preserve"> data may shed some light where </w:t>
      </w:r>
      <w:r w:rsidR="006F2181" w:rsidRPr="007509AB">
        <w:rPr>
          <w:rFonts w:ascii="Times New Roman" w:hAnsi="Times New Roman"/>
          <w:sz w:val="24"/>
          <w:szCs w:val="24"/>
        </w:rPr>
        <w:t xml:space="preserve">awareness of CHWs ranked as a barrier to integration of CHWs among health employers throughout the state. </w:t>
      </w:r>
    </w:p>
    <w:p w14:paraId="1870E641" w14:textId="77777777" w:rsidR="00141B55" w:rsidRDefault="00141B55" w:rsidP="00611809">
      <w:pPr>
        <w:ind w:firstLine="720"/>
        <w:rPr>
          <w:rFonts w:ascii="Times New Roman" w:hAnsi="Times New Roman"/>
          <w:sz w:val="24"/>
          <w:szCs w:val="24"/>
        </w:rPr>
      </w:pPr>
    </w:p>
    <w:p w14:paraId="3E3E0589" w14:textId="4AA66387" w:rsidR="00141B55" w:rsidRPr="00141B55" w:rsidRDefault="00141B55" w:rsidP="00141B55">
      <w:pPr>
        <w:rPr>
          <w:rFonts w:ascii="Times New Roman" w:hAnsi="Times New Roman"/>
          <w:b/>
          <w:sz w:val="24"/>
          <w:szCs w:val="24"/>
        </w:rPr>
      </w:pPr>
      <w:r w:rsidRPr="00141B55">
        <w:rPr>
          <w:rFonts w:ascii="Times New Roman" w:hAnsi="Times New Roman"/>
          <w:b/>
          <w:sz w:val="24"/>
          <w:szCs w:val="24"/>
        </w:rPr>
        <w:t>Consultant recommendations for Definition and Awareness Work Group</w:t>
      </w:r>
    </w:p>
    <w:p w14:paraId="6C671BE7" w14:textId="77777777" w:rsidR="00141B55" w:rsidRPr="007509AB" w:rsidRDefault="00141B55" w:rsidP="00611809">
      <w:pPr>
        <w:ind w:firstLine="720"/>
        <w:rPr>
          <w:rFonts w:ascii="Times New Roman" w:hAnsi="Times New Roman"/>
          <w:sz w:val="24"/>
          <w:szCs w:val="24"/>
        </w:rPr>
      </w:pPr>
    </w:p>
    <w:p w14:paraId="52F90B9C" w14:textId="779FEAA0" w:rsidR="00524CE6" w:rsidRDefault="00022131" w:rsidP="00524CE6">
      <w:pPr>
        <w:pStyle w:val="PlainText"/>
        <w:ind w:firstLine="720"/>
        <w:rPr>
          <w:rFonts w:ascii="Times New Roman" w:hAnsi="Times New Roman" w:cs="Times New Roman"/>
          <w:sz w:val="24"/>
          <w:szCs w:val="24"/>
        </w:rPr>
      </w:pPr>
      <w:r w:rsidRPr="007509AB">
        <w:rPr>
          <w:rFonts w:ascii="Times New Roman" w:hAnsi="Times New Roman"/>
          <w:sz w:val="24"/>
          <w:szCs w:val="24"/>
        </w:rPr>
        <w:t xml:space="preserve">Given </w:t>
      </w:r>
      <w:r w:rsidR="00141B55">
        <w:rPr>
          <w:rFonts w:ascii="Times New Roman" w:hAnsi="Times New Roman"/>
          <w:sz w:val="24"/>
          <w:szCs w:val="24"/>
        </w:rPr>
        <w:t>initial observations on Arizona’s situation</w:t>
      </w:r>
      <w:r w:rsidRPr="007509AB">
        <w:rPr>
          <w:rFonts w:ascii="Times New Roman" w:hAnsi="Times New Roman"/>
          <w:sz w:val="24"/>
          <w:szCs w:val="24"/>
        </w:rPr>
        <w:t>, t</w:t>
      </w:r>
      <w:r w:rsidR="0006519F" w:rsidRPr="007509AB">
        <w:rPr>
          <w:rFonts w:ascii="Times New Roman" w:hAnsi="Times New Roman"/>
          <w:sz w:val="24"/>
          <w:szCs w:val="24"/>
        </w:rPr>
        <w:t xml:space="preserve">he </w:t>
      </w:r>
      <w:r w:rsidRPr="007509AB">
        <w:rPr>
          <w:rFonts w:ascii="Times New Roman" w:hAnsi="Times New Roman"/>
          <w:sz w:val="24"/>
          <w:szCs w:val="24"/>
        </w:rPr>
        <w:t>focus of the Occupational Definition and Awareness</w:t>
      </w:r>
      <w:r w:rsidR="0006519F" w:rsidRPr="007509AB">
        <w:rPr>
          <w:rFonts w:ascii="Times New Roman" w:hAnsi="Times New Roman"/>
          <w:sz w:val="24"/>
          <w:szCs w:val="24"/>
        </w:rPr>
        <w:t xml:space="preserve"> Work Group </w:t>
      </w:r>
      <w:r w:rsidR="00141B55">
        <w:rPr>
          <w:rFonts w:ascii="Times New Roman" w:hAnsi="Times New Roman"/>
          <w:sz w:val="24"/>
          <w:szCs w:val="24"/>
        </w:rPr>
        <w:t>appears to be on</w:t>
      </w:r>
      <w:r w:rsidRPr="007509AB">
        <w:rPr>
          <w:rFonts w:ascii="Times New Roman" w:hAnsi="Times New Roman"/>
          <w:sz w:val="24"/>
          <w:szCs w:val="24"/>
        </w:rPr>
        <w:t xml:space="preserve"> target.  The early action steps they proposed are also on target and </w:t>
      </w:r>
      <w:r w:rsidR="0006519F" w:rsidRPr="007509AB">
        <w:rPr>
          <w:rFonts w:ascii="Times New Roman" w:hAnsi="Times New Roman"/>
          <w:sz w:val="24"/>
          <w:szCs w:val="24"/>
        </w:rPr>
        <w:t xml:space="preserve">can lead to success in this area.  </w:t>
      </w:r>
      <w:r w:rsidR="00524CE6">
        <w:rPr>
          <w:rFonts w:ascii="Times New Roman" w:hAnsi="Times New Roman"/>
          <w:sz w:val="24"/>
          <w:szCs w:val="24"/>
        </w:rPr>
        <w:t xml:space="preserve">However, we have observed that work in this area can become drawn out and discouraging, so we suggest that </w:t>
      </w:r>
      <w:r w:rsidR="00524CE6">
        <w:rPr>
          <w:rFonts w:ascii="Times New Roman" w:hAnsi="Times New Roman" w:cs="Times New Roman"/>
          <w:sz w:val="24"/>
          <w:szCs w:val="24"/>
        </w:rPr>
        <w:t>e</w:t>
      </w:r>
      <w:r w:rsidR="00524CE6" w:rsidRPr="007509AB">
        <w:rPr>
          <w:rFonts w:ascii="Times New Roman" w:hAnsi="Times New Roman" w:cs="Times New Roman"/>
          <w:sz w:val="24"/>
          <w:szCs w:val="24"/>
        </w:rPr>
        <w:t xml:space="preserve">fforts be made </w:t>
      </w:r>
      <w:r w:rsidR="00524CE6" w:rsidRPr="007509AB">
        <w:rPr>
          <w:rFonts w:ascii="Times New Roman" w:hAnsi="Times New Roman"/>
          <w:sz w:val="24"/>
          <w:szCs w:val="24"/>
        </w:rPr>
        <w:t>to</w:t>
      </w:r>
      <w:r w:rsidR="00524CE6" w:rsidRPr="007509AB">
        <w:rPr>
          <w:rFonts w:ascii="Times New Roman" w:hAnsi="Times New Roman" w:cs="Times New Roman"/>
          <w:sz w:val="24"/>
          <w:szCs w:val="24"/>
        </w:rPr>
        <w:t xml:space="preserve"> safeguard this Work Groups interest and energy.</w:t>
      </w:r>
    </w:p>
    <w:p w14:paraId="4CF904F2" w14:textId="77777777" w:rsidR="00524CE6" w:rsidRDefault="00524CE6" w:rsidP="00524CE6">
      <w:pPr>
        <w:pStyle w:val="PlainText"/>
        <w:rPr>
          <w:rFonts w:ascii="Times New Roman" w:hAnsi="Times New Roman" w:cs="Times New Roman"/>
          <w:sz w:val="24"/>
          <w:szCs w:val="24"/>
        </w:rPr>
      </w:pPr>
    </w:p>
    <w:p w14:paraId="11EDD555" w14:textId="0927B28A" w:rsidR="00022131" w:rsidRPr="007509AB" w:rsidRDefault="00524CE6" w:rsidP="00022131">
      <w:pPr>
        <w:ind w:firstLine="720"/>
        <w:rPr>
          <w:rFonts w:ascii="Times New Roman" w:hAnsi="Times New Roman"/>
          <w:sz w:val="24"/>
          <w:szCs w:val="24"/>
        </w:rPr>
      </w:pPr>
      <w:r>
        <w:rPr>
          <w:rFonts w:ascii="Times New Roman" w:hAnsi="Times New Roman"/>
          <w:sz w:val="24"/>
          <w:szCs w:val="24"/>
        </w:rPr>
        <w:t>Specific</w:t>
      </w:r>
      <w:r w:rsidR="00141B55">
        <w:rPr>
          <w:rFonts w:ascii="Times New Roman" w:hAnsi="Times New Roman"/>
          <w:sz w:val="24"/>
          <w:szCs w:val="24"/>
        </w:rPr>
        <w:t xml:space="preserve"> recommendations include:</w:t>
      </w:r>
    </w:p>
    <w:p w14:paraId="6C1DDFD0" w14:textId="77777777" w:rsidR="00022131" w:rsidRPr="007509AB" w:rsidRDefault="00022131" w:rsidP="00022131">
      <w:pPr>
        <w:ind w:firstLine="720"/>
        <w:rPr>
          <w:rFonts w:ascii="Times New Roman" w:hAnsi="Times New Roman"/>
          <w:sz w:val="24"/>
          <w:szCs w:val="24"/>
        </w:rPr>
      </w:pPr>
    </w:p>
    <w:p w14:paraId="0CDDC163" w14:textId="44D622E1" w:rsidR="00611809" w:rsidRPr="007509AB" w:rsidRDefault="00022131" w:rsidP="00524CE6">
      <w:pPr>
        <w:pStyle w:val="ListParagraph"/>
        <w:numPr>
          <w:ilvl w:val="0"/>
          <w:numId w:val="21"/>
        </w:numPr>
        <w:ind w:left="360" w:hanging="360"/>
        <w:rPr>
          <w:rFonts w:ascii="Times New Roman" w:hAnsi="Times New Roman"/>
          <w:sz w:val="24"/>
          <w:szCs w:val="24"/>
        </w:rPr>
      </w:pPr>
      <w:r w:rsidRPr="007509AB">
        <w:rPr>
          <w:rFonts w:ascii="Times New Roman" w:hAnsi="Times New Roman"/>
          <w:sz w:val="24"/>
          <w:szCs w:val="24"/>
        </w:rPr>
        <w:t>C</w:t>
      </w:r>
      <w:r w:rsidR="00141B55">
        <w:rPr>
          <w:rFonts w:ascii="Times New Roman" w:hAnsi="Times New Roman"/>
          <w:sz w:val="24"/>
          <w:szCs w:val="24"/>
        </w:rPr>
        <w:t>onsider</w:t>
      </w:r>
      <w:r w:rsidRPr="007509AB">
        <w:rPr>
          <w:rFonts w:ascii="Times New Roman" w:hAnsi="Times New Roman"/>
          <w:sz w:val="24"/>
          <w:szCs w:val="24"/>
        </w:rPr>
        <w:t xml:space="preserve"> ways to engage</w:t>
      </w:r>
      <w:r w:rsidR="00BB4932" w:rsidRPr="007509AB">
        <w:rPr>
          <w:rFonts w:ascii="Times New Roman" w:hAnsi="Times New Roman"/>
          <w:sz w:val="24"/>
          <w:szCs w:val="24"/>
        </w:rPr>
        <w:t xml:space="preserve"> </w:t>
      </w:r>
      <w:r w:rsidRPr="007509AB">
        <w:rPr>
          <w:rFonts w:ascii="Times New Roman" w:hAnsi="Times New Roman"/>
          <w:sz w:val="24"/>
          <w:szCs w:val="24"/>
        </w:rPr>
        <w:t xml:space="preserve">a range of </w:t>
      </w:r>
      <w:r w:rsidR="00BB4932" w:rsidRPr="007509AB">
        <w:rPr>
          <w:rFonts w:ascii="Times New Roman" w:hAnsi="Times New Roman"/>
          <w:sz w:val="24"/>
          <w:szCs w:val="24"/>
        </w:rPr>
        <w:t xml:space="preserve">stakeholder </w:t>
      </w:r>
      <w:r w:rsidRPr="007509AB">
        <w:rPr>
          <w:rFonts w:ascii="Times New Roman" w:hAnsi="Times New Roman"/>
          <w:sz w:val="24"/>
          <w:szCs w:val="24"/>
        </w:rPr>
        <w:t>in the definition confirmation process.  Stakeholders should include</w:t>
      </w:r>
      <w:r w:rsidR="00141B55">
        <w:rPr>
          <w:rFonts w:ascii="Times New Roman" w:hAnsi="Times New Roman"/>
          <w:sz w:val="24"/>
          <w:szCs w:val="24"/>
        </w:rPr>
        <w:t xml:space="preserve"> CHWs fro</w:t>
      </w:r>
      <w:r w:rsidR="00611809" w:rsidRPr="007509AB">
        <w:rPr>
          <w:rFonts w:ascii="Times New Roman" w:hAnsi="Times New Roman"/>
          <w:sz w:val="24"/>
          <w:szCs w:val="24"/>
        </w:rPr>
        <w:t xml:space="preserve">m varied settings and cultures, other health professionals, and employers and administrators </w:t>
      </w:r>
      <w:r w:rsidR="00575B6C" w:rsidRPr="007509AB">
        <w:rPr>
          <w:rFonts w:ascii="Times New Roman" w:hAnsi="Times New Roman"/>
          <w:sz w:val="24"/>
          <w:szCs w:val="24"/>
        </w:rPr>
        <w:t xml:space="preserve">(see </w:t>
      </w:r>
      <w:r w:rsidR="00141B55" w:rsidRPr="007509AB">
        <w:rPr>
          <w:rFonts w:ascii="Times New Roman" w:hAnsi="Times New Roman"/>
          <w:sz w:val="24"/>
          <w:szCs w:val="24"/>
        </w:rPr>
        <w:t xml:space="preserve">discussion </w:t>
      </w:r>
      <w:r w:rsidR="00141B55">
        <w:rPr>
          <w:rFonts w:ascii="Times New Roman" w:hAnsi="Times New Roman"/>
          <w:sz w:val="24"/>
          <w:szCs w:val="24"/>
        </w:rPr>
        <w:t>on s</w:t>
      </w:r>
      <w:r w:rsidR="00575B6C" w:rsidRPr="00141B55">
        <w:rPr>
          <w:rFonts w:ascii="Times New Roman" w:hAnsi="Times New Roman"/>
          <w:sz w:val="24"/>
          <w:szCs w:val="24"/>
        </w:rPr>
        <w:t>takeholder</w:t>
      </w:r>
      <w:r w:rsidR="00141B55">
        <w:rPr>
          <w:rFonts w:ascii="Times New Roman" w:hAnsi="Times New Roman"/>
          <w:sz w:val="24"/>
          <w:szCs w:val="24"/>
        </w:rPr>
        <w:t>s</w:t>
      </w:r>
      <w:r w:rsidR="00575B6C" w:rsidRPr="007509AB">
        <w:rPr>
          <w:rFonts w:ascii="Times New Roman" w:hAnsi="Times New Roman"/>
          <w:sz w:val="24"/>
          <w:szCs w:val="24"/>
        </w:rPr>
        <w:t xml:space="preserve"> in the </w:t>
      </w:r>
      <w:r w:rsidR="00141B55">
        <w:rPr>
          <w:rFonts w:ascii="Times New Roman" w:hAnsi="Times New Roman"/>
          <w:sz w:val="24"/>
          <w:szCs w:val="24"/>
        </w:rPr>
        <w:t xml:space="preserve">General </w:t>
      </w:r>
      <w:r w:rsidR="00575B6C" w:rsidRPr="007509AB">
        <w:rPr>
          <w:rFonts w:ascii="Times New Roman" w:hAnsi="Times New Roman"/>
          <w:sz w:val="24"/>
          <w:szCs w:val="24"/>
        </w:rPr>
        <w:t>Recommendations section of this report)</w:t>
      </w:r>
      <w:r w:rsidR="00FB6D26" w:rsidRPr="007509AB">
        <w:rPr>
          <w:rFonts w:ascii="Times New Roman" w:hAnsi="Times New Roman"/>
          <w:sz w:val="24"/>
          <w:szCs w:val="24"/>
        </w:rPr>
        <w:t>.</w:t>
      </w:r>
    </w:p>
    <w:p w14:paraId="32509F19" w14:textId="5275DD61" w:rsidR="00611809" w:rsidRPr="007509AB" w:rsidRDefault="00611809" w:rsidP="00524CE6">
      <w:pPr>
        <w:pStyle w:val="ListParagraph"/>
        <w:numPr>
          <w:ilvl w:val="0"/>
          <w:numId w:val="21"/>
        </w:numPr>
        <w:ind w:left="360" w:hanging="360"/>
        <w:rPr>
          <w:rFonts w:ascii="Times New Roman" w:hAnsi="Times New Roman"/>
          <w:sz w:val="24"/>
          <w:szCs w:val="24"/>
        </w:rPr>
      </w:pPr>
      <w:r w:rsidRPr="007509AB">
        <w:rPr>
          <w:rFonts w:ascii="Times New Roman" w:hAnsi="Times New Roman"/>
          <w:sz w:val="24"/>
          <w:szCs w:val="24"/>
        </w:rPr>
        <w:t xml:space="preserve">Consider </w:t>
      </w:r>
      <w:r w:rsidR="00141B55">
        <w:rPr>
          <w:rFonts w:ascii="Times New Roman" w:hAnsi="Times New Roman"/>
          <w:sz w:val="24"/>
          <w:szCs w:val="24"/>
        </w:rPr>
        <w:t xml:space="preserve">the </w:t>
      </w:r>
      <w:r w:rsidRPr="007509AB">
        <w:rPr>
          <w:rFonts w:ascii="Times New Roman" w:hAnsi="Times New Roman"/>
          <w:sz w:val="24"/>
          <w:szCs w:val="24"/>
        </w:rPr>
        <w:t xml:space="preserve">value of a </w:t>
      </w:r>
      <w:r w:rsidR="00141B55">
        <w:rPr>
          <w:rFonts w:ascii="Times New Roman" w:hAnsi="Times New Roman"/>
          <w:sz w:val="24"/>
          <w:szCs w:val="24"/>
        </w:rPr>
        <w:t xml:space="preserve">process to gain Border state endorsement of the APHA definition of CHWs </w:t>
      </w:r>
      <w:r w:rsidRPr="007509AB">
        <w:rPr>
          <w:rFonts w:ascii="Times New Roman" w:hAnsi="Times New Roman"/>
          <w:sz w:val="24"/>
          <w:szCs w:val="24"/>
        </w:rPr>
        <w:t xml:space="preserve">to </w:t>
      </w:r>
      <w:r w:rsidR="00141B55">
        <w:rPr>
          <w:rFonts w:ascii="Times New Roman" w:hAnsi="Times New Roman"/>
          <w:sz w:val="24"/>
          <w:szCs w:val="24"/>
        </w:rPr>
        <w:t>help build</w:t>
      </w:r>
      <w:r w:rsidRPr="007509AB">
        <w:rPr>
          <w:rFonts w:ascii="Times New Roman" w:hAnsi="Times New Roman"/>
          <w:sz w:val="24"/>
          <w:szCs w:val="24"/>
        </w:rPr>
        <w:t xml:space="preserve"> momentum for </w:t>
      </w:r>
      <w:r w:rsidR="00575B6C" w:rsidRPr="007509AB">
        <w:rPr>
          <w:rFonts w:ascii="Times New Roman" w:hAnsi="Times New Roman"/>
          <w:sz w:val="24"/>
          <w:szCs w:val="24"/>
        </w:rPr>
        <w:t xml:space="preserve">national and </w:t>
      </w:r>
      <w:r w:rsidRPr="007509AB">
        <w:rPr>
          <w:rFonts w:ascii="Times New Roman" w:hAnsi="Times New Roman"/>
          <w:sz w:val="24"/>
          <w:szCs w:val="24"/>
        </w:rPr>
        <w:t>bi-national opportunities for promoting CHWs.</w:t>
      </w:r>
    </w:p>
    <w:p w14:paraId="59F45B65" w14:textId="3CB589CC" w:rsidR="0006519F" w:rsidRPr="007509AB" w:rsidRDefault="00141B55" w:rsidP="00524CE6">
      <w:pPr>
        <w:pStyle w:val="ListParagraph"/>
        <w:numPr>
          <w:ilvl w:val="0"/>
          <w:numId w:val="21"/>
        </w:numPr>
        <w:ind w:left="360" w:hanging="360"/>
        <w:rPr>
          <w:rFonts w:ascii="Times New Roman" w:hAnsi="Times New Roman"/>
          <w:sz w:val="24"/>
          <w:szCs w:val="24"/>
        </w:rPr>
      </w:pPr>
      <w:r>
        <w:rPr>
          <w:rFonts w:ascii="Times New Roman" w:hAnsi="Times New Roman"/>
          <w:sz w:val="24"/>
          <w:szCs w:val="24"/>
        </w:rPr>
        <w:t>Do not delay planning for</w:t>
      </w:r>
      <w:r w:rsidR="00611809" w:rsidRPr="007509AB">
        <w:rPr>
          <w:rFonts w:ascii="Times New Roman" w:hAnsi="Times New Roman"/>
          <w:sz w:val="24"/>
          <w:szCs w:val="24"/>
        </w:rPr>
        <w:t xml:space="preserve"> “CHW Identity Campaign” activities to reach health </w:t>
      </w:r>
      <w:r w:rsidR="008E6FA6" w:rsidRPr="007509AB">
        <w:rPr>
          <w:rFonts w:ascii="Times New Roman" w:hAnsi="Times New Roman"/>
          <w:sz w:val="24"/>
          <w:szCs w:val="24"/>
        </w:rPr>
        <w:t xml:space="preserve">care provider and payers, as </w:t>
      </w:r>
      <w:r w:rsidR="00611809" w:rsidRPr="007509AB">
        <w:rPr>
          <w:rFonts w:ascii="Times New Roman" w:hAnsi="Times New Roman"/>
          <w:sz w:val="24"/>
          <w:szCs w:val="24"/>
        </w:rPr>
        <w:t>resources permit, the public</w:t>
      </w:r>
      <w:r w:rsidR="008E6FA6" w:rsidRPr="007509AB">
        <w:rPr>
          <w:rFonts w:ascii="Times New Roman" w:hAnsi="Times New Roman"/>
          <w:sz w:val="24"/>
          <w:szCs w:val="24"/>
        </w:rPr>
        <w:t>.</w:t>
      </w:r>
      <w:r>
        <w:rPr>
          <w:rFonts w:ascii="Times New Roman" w:hAnsi="Times New Roman"/>
          <w:sz w:val="24"/>
          <w:szCs w:val="24"/>
        </w:rPr>
        <w:t xml:space="preserve">  Other Coalition activities will be much more difficult without some initial efforts to increase awareness.</w:t>
      </w:r>
    </w:p>
    <w:p w14:paraId="0E631F51" w14:textId="31F15C8D" w:rsidR="003830AE" w:rsidRPr="007509AB" w:rsidRDefault="003830AE" w:rsidP="00524CE6">
      <w:pPr>
        <w:pStyle w:val="ListParagraph"/>
        <w:numPr>
          <w:ilvl w:val="0"/>
          <w:numId w:val="21"/>
        </w:numPr>
        <w:ind w:left="360" w:hanging="360"/>
        <w:rPr>
          <w:rFonts w:ascii="Times New Roman" w:hAnsi="Times New Roman"/>
          <w:sz w:val="24"/>
          <w:szCs w:val="24"/>
        </w:rPr>
      </w:pPr>
      <w:r w:rsidRPr="007509AB">
        <w:rPr>
          <w:rFonts w:ascii="Times New Roman" w:hAnsi="Times New Roman"/>
          <w:sz w:val="24"/>
          <w:szCs w:val="24"/>
        </w:rPr>
        <w:t xml:space="preserve">Undertake a </w:t>
      </w:r>
      <w:r w:rsidR="00141B55">
        <w:rPr>
          <w:rFonts w:ascii="Times New Roman" w:hAnsi="Times New Roman"/>
          <w:sz w:val="24"/>
          <w:szCs w:val="24"/>
        </w:rPr>
        <w:t xml:space="preserve">rigorous </w:t>
      </w:r>
      <w:r w:rsidRPr="007509AB">
        <w:rPr>
          <w:rFonts w:ascii="Times New Roman" w:hAnsi="Times New Roman"/>
          <w:sz w:val="24"/>
          <w:szCs w:val="24"/>
        </w:rPr>
        <w:t xml:space="preserve">Scope of Practice definition process </w:t>
      </w:r>
      <w:r w:rsidR="001F6B27">
        <w:rPr>
          <w:rFonts w:ascii="Times New Roman" w:hAnsi="Times New Roman"/>
          <w:sz w:val="24"/>
          <w:szCs w:val="24"/>
        </w:rPr>
        <w:t>with broad participation from Coalition members and others.</w:t>
      </w:r>
    </w:p>
    <w:p w14:paraId="0BB50FF1" w14:textId="0CC47173" w:rsidR="00575B6C" w:rsidRPr="007509AB" w:rsidRDefault="00575B6C" w:rsidP="00524CE6">
      <w:pPr>
        <w:pStyle w:val="ListParagraph"/>
        <w:numPr>
          <w:ilvl w:val="0"/>
          <w:numId w:val="21"/>
        </w:numPr>
        <w:ind w:left="360" w:hanging="360"/>
        <w:rPr>
          <w:rFonts w:ascii="Times New Roman" w:hAnsi="Times New Roman"/>
          <w:sz w:val="24"/>
          <w:szCs w:val="24"/>
        </w:rPr>
      </w:pPr>
      <w:r w:rsidRPr="007509AB">
        <w:rPr>
          <w:rFonts w:ascii="Times New Roman" w:hAnsi="Times New Roman"/>
          <w:sz w:val="24"/>
          <w:szCs w:val="24"/>
        </w:rPr>
        <w:t xml:space="preserve">Consider </w:t>
      </w:r>
      <w:r w:rsidR="001F6B27">
        <w:rPr>
          <w:rFonts w:ascii="Times New Roman" w:hAnsi="Times New Roman"/>
          <w:sz w:val="24"/>
          <w:szCs w:val="24"/>
        </w:rPr>
        <w:t xml:space="preserve">taking a position on the </w:t>
      </w:r>
      <w:r w:rsidRPr="007509AB">
        <w:rPr>
          <w:rFonts w:ascii="Times New Roman" w:hAnsi="Times New Roman"/>
          <w:sz w:val="24"/>
          <w:szCs w:val="24"/>
        </w:rPr>
        <w:t>Patient Navigation function as a part of the definition process</w:t>
      </w:r>
      <w:r w:rsidR="001F6B27">
        <w:rPr>
          <w:rFonts w:ascii="Times New Roman" w:hAnsi="Times New Roman"/>
          <w:sz w:val="24"/>
          <w:szCs w:val="24"/>
        </w:rPr>
        <w:t>, due to the growing use of this term.</w:t>
      </w:r>
    </w:p>
    <w:p w14:paraId="3C3135CA" w14:textId="77777777" w:rsidR="003830AE" w:rsidRPr="007509AB" w:rsidRDefault="003830AE" w:rsidP="00751595">
      <w:pPr>
        <w:pStyle w:val="PlainText"/>
        <w:rPr>
          <w:rFonts w:ascii="Times New Roman" w:hAnsi="Times New Roman" w:cs="Times New Roman"/>
          <w:color w:val="FF0000"/>
          <w:sz w:val="24"/>
          <w:szCs w:val="24"/>
        </w:rPr>
      </w:pPr>
    </w:p>
    <w:p w14:paraId="03B28A26" w14:textId="77777777" w:rsidR="00575B6C" w:rsidRPr="007509AB" w:rsidRDefault="00575B6C" w:rsidP="00575B6C">
      <w:pPr>
        <w:rPr>
          <w:rFonts w:ascii="Times New Roman" w:hAnsi="Times New Roman"/>
          <w:b/>
          <w:sz w:val="24"/>
          <w:szCs w:val="24"/>
        </w:rPr>
      </w:pPr>
      <w:r w:rsidRPr="007509AB">
        <w:rPr>
          <w:rFonts w:ascii="Times New Roman" w:hAnsi="Times New Roman"/>
          <w:b/>
          <w:sz w:val="24"/>
          <w:szCs w:val="24"/>
        </w:rPr>
        <w:t>Special Considerations</w:t>
      </w:r>
      <w:r w:rsidR="007E2A12" w:rsidRPr="007509AB">
        <w:rPr>
          <w:rFonts w:ascii="Times New Roman" w:hAnsi="Times New Roman"/>
          <w:b/>
          <w:sz w:val="24"/>
          <w:szCs w:val="24"/>
        </w:rPr>
        <w:t xml:space="preserve"> for C</w:t>
      </w:r>
      <w:r w:rsidRPr="007509AB">
        <w:rPr>
          <w:rFonts w:ascii="Times New Roman" w:hAnsi="Times New Roman"/>
          <w:b/>
          <w:sz w:val="24"/>
          <w:szCs w:val="24"/>
        </w:rPr>
        <w:t>onfirming a CHW d</w:t>
      </w:r>
      <w:r w:rsidR="00FB6D26" w:rsidRPr="007509AB">
        <w:rPr>
          <w:rFonts w:ascii="Times New Roman" w:hAnsi="Times New Roman"/>
          <w:b/>
          <w:sz w:val="24"/>
          <w:szCs w:val="24"/>
        </w:rPr>
        <w:t>efiniti</w:t>
      </w:r>
      <w:r w:rsidR="007E2A12" w:rsidRPr="007509AB">
        <w:rPr>
          <w:rFonts w:ascii="Times New Roman" w:hAnsi="Times New Roman"/>
          <w:b/>
          <w:sz w:val="24"/>
          <w:szCs w:val="24"/>
        </w:rPr>
        <w:t>on and R</w:t>
      </w:r>
      <w:r w:rsidR="00FB6D26" w:rsidRPr="007509AB">
        <w:rPr>
          <w:rFonts w:ascii="Times New Roman" w:hAnsi="Times New Roman"/>
          <w:b/>
          <w:sz w:val="24"/>
          <w:szCs w:val="24"/>
        </w:rPr>
        <w:t>elated Role/</w:t>
      </w:r>
      <w:r w:rsidRPr="007509AB">
        <w:rPr>
          <w:rFonts w:ascii="Times New Roman" w:hAnsi="Times New Roman"/>
          <w:b/>
          <w:sz w:val="24"/>
          <w:szCs w:val="24"/>
        </w:rPr>
        <w:t>S</w:t>
      </w:r>
      <w:r w:rsidR="007E2A12" w:rsidRPr="007509AB">
        <w:rPr>
          <w:rFonts w:ascii="Times New Roman" w:hAnsi="Times New Roman"/>
          <w:b/>
          <w:sz w:val="24"/>
          <w:szCs w:val="24"/>
        </w:rPr>
        <w:t>cope E</w:t>
      </w:r>
      <w:r w:rsidRPr="007509AB">
        <w:rPr>
          <w:rFonts w:ascii="Times New Roman" w:hAnsi="Times New Roman"/>
          <w:b/>
          <w:sz w:val="24"/>
          <w:szCs w:val="24"/>
        </w:rPr>
        <w:t>xplorations</w:t>
      </w:r>
      <w:r w:rsidR="007E2A12" w:rsidRPr="007509AB">
        <w:rPr>
          <w:rFonts w:ascii="Times New Roman" w:hAnsi="Times New Roman"/>
          <w:b/>
          <w:sz w:val="24"/>
          <w:szCs w:val="24"/>
        </w:rPr>
        <w:t>:</w:t>
      </w:r>
    </w:p>
    <w:p w14:paraId="736A8135" w14:textId="77777777" w:rsidR="00575B6C" w:rsidRPr="007509AB" w:rsidRDefault="00575B6C" w:rsidP="00575B6C">
      <w:pPr>
        <w:rPr>
          <w:rFonts w:ascii="Times New Roman" w:hAnsi="Times New Roman"/>
          <w:sz w:val="24"/>
          <w:szCs w:val="24"/>
        </w:rPr>
      </w:pPr>
    </w:p>
    <w:p w14:paraId="57EBD14D" w14:textId="6423075F" w:rsidR="00575B6C" w:rsidRPr="007509AB" w:rsidRDefault="00575B6C" w:rsidP="001F6B27">
      <w:pPr>
        <w:ind w:firstLine="720"/>
        <w:rPr>
          <w:rFonts w:ascii="Times New Roman" w:hAnsi="Times New Roman"/>
          <w:sz w:val="24"/>
          <w:szCs w:val="24"/>
        </w:rPr>
      </w:pPr>
      <w:r w:rsidRPr="009E656F">
        <w:rPr>
          <w:rFonts w:ascii="Times New Roman" w:hAnsi="Times New Roman"/>
          <w:sz w:val="24"/>
          <w:szCs w:val="24"/>
        </w:rPr>
        <w:t>The Work Group specifically reviewed the APHA CHW definition and recommended</w:t>
      </w:r>
      <w:r w:rsidRPr="007509AB">
        <w:rPr>
          <w:rFonts w:ascii="Times New Roman" w:hAnsi="Times New Roman"/>
          <w:b/>
          <w:sz w:val="24"/>
          <w:szCs w:val="24"/>
        </w:rPr>
        <w:t xml:space="preserve"> </w:t>
      </w:r>
      <w:r w:rsidRPr="007509AB">
        <w:rPr>
          <w:rFonts w:ascii="Times New Roman" w:hAnsi="Times New Roman"/>
          <w:sz w:val="24"/>
          <w:szCs w:val="24"/>
        </w:rPr>
        <w:t xml:space="preserve">replacing that definition’s phrase “unusually close” to an “in-depth understanding of his/her communities served.” </w:t>
      </w:r>
      <w:r w:rsidR="001F6B27">
        <w:rPr>
          <w:rFonts w:ascii="Times New Roman" w:hAnsi="Times New Roman"/>
          <w:sz w:val="24"/>
          <w:szCs w:val="24"/>
        </w:rPr>
        <w:t xml:space="preserve"> </w:t>
      </w:r>
      <w:r w:rsidRPr="007509AB">
        <w:rPr>
          <w:rFonts w:ascii="Times New Roman" w:hAnsi="Times New Roman"/>
          <w:sz w:val="24"/>
          <w:szCs w:val="24"/>
        </w:rPr>
        <w:t xml:space="preserve">Upstream feedback from a statewide definition confirmation process, especially examining the APHA definition, </w:t>
      </w:r>
      <w:r w:rsidR="001F6B27">
        <w:rPr>
          <w:rFonts w:ascii="Times New Roman" w:hAnsi="Times New Roman"/>
          <w:sz w:val="24"/>
          <w:szCs w:val="24"/>
        </w:rPr>
        <w:t xml:space="preserve">will also </w:t>
      </w:r>
      <w:proofErr w:type="gramStart"/>
      <w:r w:rsidR="001F6B27">
        <w:rPr>
          <w:rFonts w:ascii="Times New Roman" w:hAnsi="Times New Roman"/>
          <w:sz w:val="24"/>
          <w:szCs w:val="24"/>
        </w:rPr>
        <w:t>contribute</w:t>
      </w:r>
      <w:proofErr w:type="gramEnd"/>
      <w:r w:rsidR="001F6B27">
        <w:rPr>
          <w:rFonts w:ascii="Times New Roman" w:hAnsi="Times New Roman"/>
          <w:sz w:val="24"/>
          <w:szCs w:val="24"/>
        </w:rPr>
        <w:t xml:space="preserve"> to</w:t>
      </w:r>
      <w:r w:rsidRPr="007509AB">
        <w:rPr>
          <w:rFonts w:ascii="Times New Roman" w:hAnsi="Times New Roman"/>
          <w:sz w:val="24"/>
          <w:szCs w:val="24"/>
        </w:rPr>
        <w:t xml:space="preserve"> a critical ongoing examination of assumptions among APHA CHW Section leaders.  Such feedback might be even more meaningful if it stems from a </w:t>
      </w:r>
      <w:r w:rsidRPr="001F6B27">
        <w:rPr>
          <w:rFonts w:ascii="Times New Roman" w:hAnsi="Times New Roman"/>
          <w:sz w:val="24"/>
          <w:szCs w:val="24"/>
        </w:rPr>
        <w:t>border-wide</w:t>
      </w:r>
      <w:r w:rsidRPr="007509AB">
        <w:rPr>
          <w:rFonts w:ascii="Times New Roman" w:hAnsi="Times New Roman"/>
          <w:sz w:val="24"/>
          <w:szCs w:val="24"/>
        </w:rPr>
        <w:t xml:space="preserve"> definition confirmation and refinement process. </w:t>
      </w:r>
    </w:p>
    <w:p w14:paraId="0CC96B57" w14:textId="77777777" w:rsidR="00575B6C" w:rsidRPr="007509AB" w:rsidRDefault="00575B6C" w:rsidP="00575B6C">
      <w:pPr>
        <w:rPr>
          <w:rFonts w:ascii="Times New Roman" w:hAnsi="Times New Roman"/>
          <w:sz w:val="24"/>
          <w:szCs w:val="24"/>
        </w:rPr>
      </w:pPr>
    </w:p>
    <w:p w14:paraId="0A111D40" w14:textId="77777777" w:rsidR="008C3663" w:rsidRPr="007509AB" w:rsidRDefault="008C3663" w:rsidP="003830AE">
      <w:pPr>
        <w:pStyle w:val="ListParagraph"/>
        <w:ind w:left="0"/>
        <w:rPr>
          <w:rFonts w:ascii="Times New Roman" w:hAnsi="Times New Roman"/>
          <w:sz w:val="24"/>
          <w:szCs w:val="24"/>
        </w:rPr>
      </w:pPr>
      <w:r w:rsidRPr="007509AB">
        <w:rPr>
          <w:rFonts w:ascii="Times New Roman" w:hAnsi="Times New Roman"/>
          <w:b/>
          <w:sz w:val="24"/>
          <w:szCs w:val="24"/>
        </w:rPr>
        <w:t>CHW Scope of Practice</w:t>
      </w:r>
    </w:p>
    <w:p w14:paraId="4D9BDBD1" w14:textId="77777777" w:rsidR="00FB6D26" w:rsidRPr="007509AB" w:rsidRDefault="00FB6D26" w:rsidP="003830AE">
      <w:pPr>
        <w:pStyle w:val="ListParagraph"/>
        <w:ind w:left="0"/>
        <w:rPr>
          <w:rFonts w:ascii="Times New Roman" w:hAnsi="Times New Roman"/>
          <w:sz w:val="24"/>
          <w:szCs w:val="24"/>
        </w:rPr>
      </w:pPr>
    </w:p>
    <w:p w14:paraId="6FF8C81A" w14:textId="0DAC1BC3" w:rsidR="00575B6C" w:rsidRPr="007509AB" w:rsidRDefault="008C3663" w:rsidP="001F6B27">
      <w:pPr>
        <w:pStyle w:val="ListParagraph"/>
        <w:ind w:left="0" w:firstLine="720"/>
        <w:rPr>
          <w:rFonts w:ascii="Times New Roman" w:hAnsi="Times New Roman"/>
          <w:sz w:val="24"/>
          <w:szCs w:val="24"/>
        </w:rPr>
      </w:pPr>
      <w:r w:rsidRPr="007509AB">
        <w:rPr>
          <w:rFonts w:ascii="Times New Roman" w:hAnsi="Times New Roman"/>
          <w:sz w:val="24"/>
          <w:szCs w:val="24"/>
        </w:rPr>
        <w:t>Unfortunately, the definition of a scope of practice for CHWs has lagged behind other development</w:t>
      </w:r>
      <w:r w:rsidR="003830AE" w:rsidRPr="007509AB">
        <w:rPr>
          <w:rFonts w:ascii="Times New Roman" w:hAnsi="Times New Roman"/>
          <w:sz w:val="24"/>
          <w:szCs w:val="24"/>
        </w:rPr>
        <w:t>s in the field</w:t>
      </w:r>
      <w:r w:rsidRPr="007509AB">
        <w:rPr>
          <w:rFonts w:ascii="Times New Roman" w:hAnsi="Times New Roman"/>
          <w:sz w:val="24"/>
          <w:szCs w:val="24"/>
        </w:rPr>
        <w:t xml:space="preserve">.  To date only </w:t>
      </w:r>
      <w:r w:rsidRPr="007509AB">
        <w:rPr>
          <w:rFonts w:ascii="Times New Roman" w:hAnsi="Times New Roman"/>
          <w:sz w:val="24"/>
          <w:szCs w:val="24"/>
          <w:highlight w:val="yellow"/>
        </w:rPr>
        <w:t>New York</w:t>
      </w:r>
      <w:r w:rsidRPr="007509AB">
        <w:rPr>
          <w:rStyle w:val="FootnoteReference"/>
          <w:rFonts w:ascii="Times New Roman" w:hAnsi="Times New Roman"/>
          <w:sz w:val="24"/>
          <w:szCs w:val="24"/>
          <w:highlight w:val="yellow"/>
        </w:rPr>
        <w:footnoteReference w:id="3"/>
      </w:r>
      <w:r w:rsidRPr="007509AB">
        <w:rPr>
          <w:rFonts w:ascii="Times New Roman" w:hAnsi="Times New Roman"/>
          <w:sz w:val="24"/>
          <w:szCs w:val="24"/>
          <w:highlight w:val="yellow"/>
        </w:rPr>
        <w:t xml:space="preserve"> and Minnesota</w:t>
      </w:r>
      <w:r w:rsidRPr="007509AB">
        <w:rPr>
          <w:rStyle w:val="FootnoteReference"/>
          <w:rFonts w:ascii="Times New Roman" w:hAnsi="Times New Roman"/>
          <w:sz w:val="24"/>
          <w:szCs w:val="24"/>
        </w:rPr>
        <w:footnoteReference w:id="4"/>
      </w:r>
      <w:r w:rsidRPr="007509AB">
        <w:rPr>
          <w:rFonts w:ascii="Times New Roman" w:hAnsi="Times New Roman"/>
          <w:sz w:val="24"/>
          <w:szCs w:val="24"/>
        </w:rPr>
        <w:t xml:space="preserve"> have attempted to promulgate scopes of practice</w:t>
      </w:r>
      <w:r w:rsidR="001F6B27">
        <w:rPr>
          <w:rFonts w:ascii="Times New Roman" w:hAnsi="Times New Roman"/>
          <w:sz w:val="24"/>
          <w:szCs w:val="24"/>
        </w:rPr>
        <w:t>,</w:t>
      </w:r>
      <w:r w:rsidRPr="007509AB">
        <w:rPr>
          <w:rFonts w:ascii="Times New Roman" w:hAnsi="Times New Roman"/>
          <w:sz w:val="24"/>
          <w:szCs w:val="24"/>
        </w:rPr>
        <w:t xml:space="preserve"> and both would probably be considered “</w:t>
      </w:r>
      <w:r w:rsidR="003830AE" w:rsidRPr="007509AB">
        <w:rPr>
          <w:rFonts w:ascii="Times New Roman" w:hAnsi="Times New Roman"/>
          <w:sz w:val="24"/>
          <w:szCs w:val="24"/>
        </w:rPr>
        <w:t xml:space="preserve">limited </w:t>
      </w:r>
      <w:r w:rsidRPr="007509AB">
        <w:rPr>
          <w:rFonts w:ascii="Times New Roman" w:hAnsi="Times New Roman"/>
          <w:sz w:val="24"/>
          <w:szCs w:val="24"/>
        </w:rPr>
        <w:t>” compared to similar definitions for other professions.  It could be argued that clear communication with providers, payers and other health professions cannot be achieved in the long run without a CHW scope of practice.  The New York policy initiative applied a rigorous “functional job analysis” technique which produced a richly detailed picture of what CHWs actually (or potentially) do (available on request if further investigation is pursued).  An early attempt at definition in the San Francisco Bay Area in the 1990s found clear distinctions in roles and skill sets between what they termed the “Clinical CHW” and the “Community Health Outreach Worker.”</w:t>
      </w:r>
    </w:p>
    <w:p w14:paraId="36218435" w14:textId="77777777" w:rsidR="00575B6C" w:rsidRPr="007509AB" w:rsidRDefault="00575B6C" w:rsidP="00575B6C">
      <w:pPr>
        <w:pStyle w:val="ListParagraph"/>
        <w:ind w:left="0"/>
        <w:rPr>
          <w:rFonts w:ascii="Times New Roman" w:hAnsi="Times New Roman"/>
          <w:sz w:val="24"/>
          <w:szCs w:val="24"/>
        </w:rPr>
      </w:pPr>
    </w:p>
    <w:p w14:paraId="3ED9BB59" w14:textId="77777777" w:rsidR="008C3663" w:rsidRPr="007509AB" w:rsidRDefault="008C3663" w:rsidP="00575B6C">
      <w:pPr>
        <w:pStyle w:val="ListParagraph"/>
        <w:ind w:left="0"/>
        <w:rPr>
          <w:rFonts w:ascii="Times New Roman" w:hAnsi="Times New Roman"/>
          <w:sz w:val="24"/>
          <w:szCs w:val="24"/>
        </w:rPr>
      </w:pPr>
      <w:r w:rsidRPr="007509AB">
        <w:rPr>
          <w:rFonts w:ascii="Times New Roman" w:hAnsi="Times New Roman"/>
          <w:b/>
          <w:sz w:val="24"/>
          <w:szCs w:val="24"/>
        </w:rPr>
        <w:t>CHWs and Patient Navigators (PNs)</w:t>
      </w:r>
    </w:p>
    <w:p w14:paraId="41F513DB" w14:textId="77777777" w:rsidR="00FB6D26" w:rsidRPr="007509AB" w:rsidRDefault="00FB6D26" w:rsidP="003830AE">
      <w:pPr>
        <w:rPr>
          <w:rFonts w:ascii="Times New Roman" w:hAnsi="Times New Roman"/>
          <w:sz w:val="24"/>
          <w:szCs w:val="24"/>
        </w:rPr>
      </w:pPr>
    </w:p>
    <w:p w14:paraId="7207A02F" w14:textId="3F6FB049" w:rsidR="008C3663" w:rsidRPr="007509AB" w:rsidRDefault="001F6B27" w:rsidP="001F6B27">
      <w:pPr>
        <w:ind w:firstLine="720"/>
        <w:rPr>
          <w:rFonts w:ascii="Times New Roman" w:hAnsi="Times New Roman"/>
          <w:sz w:val="24"/>
          <w:szCs w:val="24"/>
        </w:rPr>
      </w:pPr>
      <w:r>
        <w:rPr>
          <w:rFonts w:ascii="Times New Roman" w:hAnsi="Times New Roman"/>
          <w:sz w:val="24"/>
          <w:szCs w:val="24"/>
        </w:rPr>
        <w:t>We recommend that Arizona</w:t>
      </w:r>
      <w:r w:rsidR="00575B6C" w:rsidRPr="007509AB">
        <w:rPr>
          <w:rFonts w:ascii="Times New Roman" w:hAnsi="Times New Roman"/>
          <w:sz w:val="24"/>
          <w:szCs w:val="24"/>
        </w:rPr>
        <w:t xml:space="preserve"> deal </w:t>
      </w:r>
      <w:r w:rsidR="008C3663" w:rsidRPr="007509AB">
        <w:rPr>
          <w:rFonts w:ascii="Times New Roman" w:hAnsi="Times New Roman"/>
          <w:sz w:val="24"/>
          <w:szCs w:val="24"/>
        </w:rPr>
        <w:t xml:space="preserve">early and directly with the ongoing confusion of definitions between CHW and PNs.  The term PN has </w:t>
      </w:r>
      <w:r>
        <w:rPr>
          <w:rFonts w:ascii="Times New Roman" w:hAnsi="Times New Roman"/>
          <w:sz w:val="24"/>
          <w:szCs w:val="24"/>
        </w:rPr>
        <w:t>received greater attention recently, due in part to</w:t>
      </w:r>
      <w:r w:rsidR="008C3663" w:rsidRPr="007509AB">
        <w:rPr>
          <w:rFonts w:ascii="Times New Roman" w:hAnsi="Times New Roman"/>
          <w:sz w:val="24"/>
          <w:szCs w:val="24"/>
        </w:rPr>
        <w:t xml:space="preserve"> the Patient Navigator Act (2005) and its reauthorization in the Affordable Care Act (2009).  PNs are most often associated with cancer diagnosis and treatment, but they have proven to be effective in other chronic conditions. </w:t>
      </w:r>
    </w:p>
    <w:p w14:paraId="29990CEF" w14:textId="0D81B6ED" w:rsidR="008C3663" w:rsidRPr="007509AB" w:rsidRDefault="001F6B27" w:rsidP="001F6B27">
      <w:pPr>
        <w:ind w:firstLine="720"/>
        <w:rPr>
          <w:rFonts w:ascii="Times New Roman" w:hAnsi="Times New Roman"/>
          <w:sz w:val="24"/>
          <w:szCs w:val="24"/>
        </w:rPr>
      </w:pPr>
      <w:r>
        <w:rPr>
          <w:rFonts w:ascii="Times New Roman" w:hAnsi="Times New Roman"/>
          <w:sz w:val="24"/>
          <w:szCs w:val="24"/>
        </w:rPr>
        <w:t>As discussed in the March 8 meeting</w:t>
      </w:r>
      <w:r w:rsidR="008C3663" w:rsidRPr="007509AB">
        <w:rPr>
          <w:rFonts w:ascii="Times New Roman" w:hAnsi="Times New Roman"/>
          <w:sz w:val="24"/>
          <w:szCs w:val="24"/>
        </w:rPr>
        <w:t>:</w:t>
      </w:r>
    </w:p>
    <w:p w14:paraId="6F91E8FD" w14:textId="77777777" w:rsidR="008C3663" w:rsidRPr="007509AB" w:rsidRDefault="008C3663" w:rsidP="003830AE">
      <w:pPr>
        <w:pStyle w:val="ListParagraph"/>
        <w:numPr>
          <w:ilvl w:val="0"/>
          <w:numId w:val="20"/>
        </w:numPr>
        <w:spacing w:after="200"/>
        <w:contextualSpacing/>
        <w:rPr>
          <w:rFonts w:ascii="Times New Roman" w:hAnsi="Times New Roman"/>
          <w:sz w:val="24"/>
          <w:szCs w:val="24"/>
        </w:rPr>
      </w:pPr>
      <w:r w:rsidRPr="007509AB">
        <w:rPr>
          <w:rFonts w:ascii="Times New Roman" w:hAnsi="Times New Roman"/>
          <w:sz w:val="24"/>
          <w:szCs w:val="24"/>
        </w:rPr>
        <w:t>PNs are assigned to specific patients; CHWs are often not, depending on their role</w:t>
      </w:r>
    </w:p>
    <w:p w14:paraId="4BA42CA4" w14:textId="77777777" w:rsidR="008C3663" w:rsidRPr="007509AB" w:rsidRDefault="008C3663" w:rsidP="003830AE">
      <w:pPr>
        <w:pStyle w:val="ListParagraph"/>
        <w:numPr>
          <w:ilvl w:val="0"/>
          <w:numId w:val="20"/>
        </w:numPr>
        <w:spacing w:after="200"/>
        <w:contextualSpacing/>
        <w:rPr>
          <w:rFonts w:ascii="Times New Roman" w:hAnsi="Times New Roman"/>
          <w:sz w:val="24"/>
          <w:szCs w:val="24"/>
        </w:rPr>
      </w:pPr>
      <w:r w:rsidRPr="007509AB">
        <w:rPr>
          <w:rFonts w:ascii="Times New Roman" w:hAnsi="Times New Roman"/>
          <w:sz w:val="24"/>
          <w:szCs w:val="24"/>
        </w:rPr>
        <w:t xml:space="preserve">PN duties are a </w:t>
      </w:r>
      <w:r w:rsidRPr="007509AB">
        <w:rPr>
          <w:rFonts w:ascii="Times New Roman" w:hAnsi="Times New Roman"/>
          <w:sz w:val="24"/>
          <w:szCs w:val="24"/>
          <w:u w:val="single"/>
        </w:rPr>
        <w:t>subset</w:t>
      </w:r>
      <w:r w:rsidRPr="007509AB">
        <w:rPr>
          <w:rFonts w:ascii="Times New Roman" w:hAnsi="Times New Roman"/>
          <w:sz w:val="24"/>
          <w:szCs w:val="24"/>
        </w:rPr>
        <w:t xml:space="preserve"> of potential CHW duties</w:t>
      </w:r>
    </w:p>
    <w:p w14:paraId="74517DCB" w14:textId="77777777" w:rsidR="008C3663" w:rsidRPr="007509AB" w:rsidRDefault="008C3663" w:rsidP="003830AE">
      <w:pPr>
        <w:pStyle w:val="ListParagraph"/>
        <w:numPr>
          <w:ilvl w:val="0"/>
          <w:numId w:val="20"/>
        </w:numPr>
        <w:spacing w:after="200"/>
        <w:contextualSpacing/>
        <w:rPr>
          <w:rFonts w:ascii="Times New Roman" w:hAnsi="Times New Roman"/>
          <w:sz w:val="24"/>
          <w:szCs w:val="24"/>
        </w:rPr>
      </w:pPr>
      <w:r w:rsidRPr="007509AB">
        <w:rPr>
          <w:rFonts w:ascii="Times New Roman" w:hAnsi="Times New Roman"/>
          <w:sz w:val="24"/>
          <w:szCs w:val="24"/>
        </w:rPr>
        <w:t>PNs may have another occupational background (RN, MSW); this is a legitimate program design choice but it should be made explicit</w:t>
      </w:r>
    </w:p>
    <w:p w14:paraId="7553DC5D" w14:textId="77777777" w:rsidR="008C3663" w:rsidRPr="007509AB" w:rsidRDefault="008C3663" w:rsidP="003830AE">
      <w:pPr>
        <w:pStyle w:val="ListParagraph"/>
        <w:numPr>
          <w:ilvl w:val="0"/>
          <w:numId w:val="20"/>
        </w:numPr>
        <w:spacing w:after="200"/>
        <w:contextualSpacing/>
        <w:rPr>
          <w:rFonts w:ascii="Times New Roman" w:hAnsi="Times New Roman"/>
          <w:sz w:val="24"/>
          <w:szCs w:val="24"/>
        </w:rPr>
      </w:pPr>
      <w:r w:rsidRPr="007509AB">
        <w:rPr>
          <w:rFonts w:ascii="Times New Roman" w:hAnsi="Times New Roman"/>
          <w:sz w:val="24"/>
          <w:szCs w:val="24"/>
        </w:rPr>
        <w:t>A nurse navigator can also find other employment as a nurse, as a CHW should be able to take CHW positions other than that of a PN</w:t>
      </w:r>
    </w:p>
    <w:p w14:paraId="3D1B4012" w14:textId="77777777" w:rsidR="009E656F" w:rsidRDefault="009E656F" w:rsidP="00751595">
      <w:pPr>
        <w:pStyle w:val="PlainText"/>
        <w:rPr>
          <w:rFonts w:ascii="Times New Roman" w:hAnsi="Times New Roman" w:cs="Times New Roman"/>
          <w:sz w:val="24"/>
          <w:szCs w:val="24"/>
        </w:rPr>
      </w:pPr>
    </w:p>
    <w:p w14:paraId="5FCB764B" w14:textId="77777777" w:rsidR="0048023E" w:rsidRDefault="0048023E" w:rsidP="00751595">
      <w:pPr>
        <w:pStyle w:val="PlainText"/>
        <w:rPr>
          <w:rFonts w:ascii="Times New Roman" w:hAnsi="Times New Roman" w:cs="Times New Roman"/>
          <w:sz w:val="24"/>
          <w:szCs w:val="24"/>
        </w:rPr>
      </w:pPr>
    </w:p>
    <w:p w14:paraId="02A744F2" w14:textId="2CC0B82C" w:rsidR="00751595" w:rsidRPr="007509AB" w:rsidRDefault="00397F8E" w:rsidP="00397F8E">
      <w:pPr>
        <w:pStyle w:val="PlainText"/>
        <w:keepNext/>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813221">
        <w:rPr>
          <w:rFonts w:ascii="Times New Roman" w:hAnsi="Times New Roman" w:cs="Times New Roman"/>
          <w:b/>
          <w:sz w:val="24"/>
          <w:szCs w:val="24"/>
        </w:rPr>
        <w:t xml:space="preserve">Work Group </w:t>
      </w:r>
      <w:r w:rsidR="00813221">
        <w:rPr>
          <w:rFonts w:ascii="Times New Roman" w:hAnsi="Times New Roman" w:cs="Times New Roman"/>
          <w:b/>
          <w:sz w:val="24"/>
          <w:szCs w:val="24"/>
        </w:rPr>
        <w:t xml:space="preserve">on </w:t>
      </w:r>
      <w:r w:rsidR="00751595" w:rsidRPr="007509AB">
        <w:rPr>
          <w:rFonts w:ascii="Times New Roman" w:hAnsi="Times New Roman" w:cs="Times New Roman"/>
          <w:b/>
          <w:sz w:val="24"/>
          <w:szCs w:val="24"/>
        </w:rPr>
        <w:t>Workforce Development (education etc)</w:t>
      </w:r>
    </w:p>
    <w:p w14:paraId="660CB13B" w14:textId="77777777" w:rsidR="008B4384" w:rsidRPr="007509AB" w:rsidRDefault="008B4384" w:rsidP="00397F8E">
      <w:pPr>
        <w:pStyle w:val="PlainText"/>
        <w:keepNext/>
        <w:rPr>
          <w:rFonts w:ascii="Times New Roman" w:hAnsi="Times New Roman" w:cs="Times New Roman"/>
          <w:b/>
          <w:sz w:val="24"/>
          <w:szCs w:val="24"/>
        </w:rPr>
      </w:pPr>
    </w:p>
    <w:p w14:paraId="252210FB" w14:textId="531B098E" w:rsidR="00BB5826" w:rsidRPr="007509AB" w:rsidRDefault="00BE19B5" w:rsidP="0020727A">
      <w:pPr>
        <w:ind w:firstLine="720"/>
        <w:rPr>
          <w:rFonts w:ascii="Times New Roman" w:hAnsi="Times New Roman"/>
          <w:sz w:val="24"/>
          <w:szCs w:val="24"/>
        </w:rPr>
      </w:pPr>
      <w:r w:rsidRPr="007509AB">
        <w:rPr>
          <w:rFonts w:ascii="Times New Roman" w:hAnsi="Times New Roman"/>
          <w:sz w:val="24"/>
          <w:szCs w:val="24"/>
        </w:rPr>
        <w:t xml:space="preserve">This group had the largest number of participants of the four Workgroups </w:t>
      </w:r>
      <w:r w:rsidR="0020727A">
        <w:rPr>
          <w:rFonts w:ascii="Times New Roman" w:hAnsi="Times New Roman"/>
          <w:sz w:val="24"/>
          <w:szCs w:val="24"/>
        </w:rPr>
        <w:t xml:space="preserve">on May 23, </w:t>
      </w:r>
      <w:r w:rsidRPr="007509AB">
        <w:rPr>
          <w:rFonts w:ascii="Times New Roman" w:hAnsi="Times New Roman"/>
          <w:sz w:val="24"/>
          <w:szCs w:val="24"/>
        </w:rPr>
        <w:t xml:space="preserve">with twelve participants including one who identified as a liaison to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 xml:space="preserve"> and/or as a CHW </w:t>
      </w:r>
    </w:p>
    <w:p w14:paraId="37D65400" w14:textId="77777777" w:rsidR="00DC3771" w:rsidRPr="00F97299" w:rsidRDefault="00DC3771" w:rsidP="0020727A">
      <w:pPr>
        <w:ind w:firstLine="720"/>
        <w:rPr>
          <w:rFonts w:ascii="Times New Roman" w:hAnsi="Times New Roman"/>
          <w:sz w:val="24"/>
          <w:szCs w:val="24"/>
        </w:rPr>
      </w:pPr>
    </w:p>
    <w:p w14:paraId="34614A35" w14:textId="4F4A7BEE" w:rsidR="00DC3771" w:rsidRPr="00F97299" w:rsidRDefault="00DC3771" w:rsidP="0020727A">
      <w:pPr>
        <w:ind w:firstLine="720"/>
        <w:rPr>
          <w:rFonts w:ascii="Times New Roman" w:hAnsi="Times New Roman"/>
          <w:sz w:val="24"/>
          <w:szCs w:val="24"/>
        </w:rPr>
      </w:pPr>
      <w:r w:rsidRPr="00F97299">
        <w:rPr>
          <w:rFonts w:ascii="Times New Roman" w:hAnsi="Times New Roman"/>
          <w:sz w:val="24"/>
          <w:szCs w:val="24"/>
        </w:rPr>
        <w:lastRenderedPageBreak/>
        <w:t>The Work Group discussed a range of needed activities</w:t>
      </w:r>
      <w:r>
        <w:rPr>
          <w:rFonts w:ascii="Times New Roman" w:hAnsi="Times New Roman"/>
          <w:sz w:val="24"/>
          <w:szCs w:val="24"/>
        </w:rPr>
        <w:t>,</w:t>
      </w:r>
      <w:r w:rsidRPr="00F97299">
        <w:rPr>
          <w:rFonts w:ascii="Times New Roman" w:hAnsi="Times New Roman"/>
          <w:sz w:val="24"/>
          <w:szCs w:val="24"/>
        </w:rPr>
        <w:t xml:space="preserve"> but focused its initial energy on reaching some common standards for CHW core competencies curricula across the state as an “early win.”  This was described as a “Consolidated Core Competency Curriculum.”</w:t>
      </w:r>
    </w:p>
    <w:p w14:paraId="1368B4AA" w14:textId="77777777" w:rsidR="00DC3771" w:rsidRPr="00F97299" w:rsidRDefault="00DC3771" w:rsidP="00DC3771">
      <w:pPr>
        <w:rPr>
          <w:rFonts w:ascii="Times New Roman" w:hAnsi="Times New Roman"/>
          <w:sz w:val="24"/>
          <w:szCs w:val="24"/>
        </w:rPr>
      </w:pPr>
    </w:p>
    <w:p w14:paraId="32E79654" w14:textId="675E20E1" w:rsidR="00DC3771" w:rsidRPr="00F97299" w:rsidRDefault="00DC3771" w:rsidP="00DC3771">
      <w:pPr>
        <w:rPr>
          <w:rFonts w:ascii="Times New Roman" w:hAnsi="Times New Roman"/>
          <w:sz w:val="24"/>
          <w:szCs w:val="24"/>
        </w:rPr>
      </w:pPr>
      <w:r w:rsidRPr="00F97299">
        <w:rPr>
          <w:rFonts w:ascii="Times New Roman" w:hAnsi="Times New Roman"/>
          <w:sz w:val="24"/>
          <w:szCs w:val="24"/>
        </w:rPr>
        <w:t xml:space="preserve">Other </w:t>
      </w:r>
      <w:r>
        <w:rPr>
          <w:rFonts w:ascii="Times New Roman" w:hAnsi="Times New Roman"/>
          <w:sz w:val="24"/>
          <w:szCs w:val="24"/>
        </w:rPr>
        <w:t>priorities</w:t>
      </w:r>
      <w:r w:rsidRPr="00F97299">
        <w:rPr>
          <w:rFonts w:ascii="Times New Roman" w:hAnsi="Times New Roman"/>
          <w:sz w:val="24"/>
          <w:szCs w:val="24"/>
        </w:rPr>
        <w:t xml:space="preserve"> discussed included:</w:t>
      </w:r>
    </w:p>
    <w:p w14:paraId="797EF3AC" w14:textId="44711424" w:rsidR="00DC3771" w:rsidRPr="00F97299" w:rsidRDefault="00DC3771" w:rsidP="00DC3771">
      <w:pPr>
        <w:pStyle w:val="ListParagraph"/>
        <w:numPr>
          <w:ilvl w:val="0"/>
          <w:numId w:val="33"/>
        </w:numPr>
        <w:contextualSpacing/>
        <w:rPr>
          <w:rFonts w:ascii="Times New Roman" w:hAnsi="Times New Roman"/>
          <w:sz w:val="24"/>
          <w:szCs w:val="24"/>
        </w:rPr>
      </w:pPr>
      <w:r w:rsidRPr="00F97299">
        <w:rPr>
          <w:rFonts w:ascii="Times New Roman" w:hAnsi="Times New Roman"/>
          <w:sz w:val="24"/>
          <w:szCs w:val="24"/>
        </w:rPr>
        <w:t xml:space="preserve">Assessing the need for </w:t>
      </w:r>
      <w:r>
        <w:rPr>
          <w:rFonts w:ascii="Times New Roman" w:hAnsi="Times New Roman"/>
          <w:sz w:val="24"/>
          <w:szCs w:val="24"/>
        </w:rPr>
        <w:t xml:space="preserve">a CHW </w:t>
      </w:r>
      <w:r w:rsidRPr="00F97299">
        <w:rPr>
          <w:rFonts w:ascii="Times New Roman" w:hAnsi="Times New Roman"/>
          <w:sz w:val="24"/>
          <w:szCs w:val="24"/>
        </w:rPr>
        <w:t>Workforce</w:t>
      </w:r>
    </w:p>
    <w:p w14:paraId="1657018D" w14:textId="6F78FA21" w:rsidR="00DC3771" w:rsidRPr="00F97299" w:rsidRDefault="00DC3771" w:rsidP="00DC3771">
      <w:pPr>
        <w:pStyle w:val="ListParagraph"/>
        <w:numPr>
          <w:ilvl w:val="0"/>
          <w:numId w:val="33"/>
        </w:numPr>
        <w:contextualSpacing/>
        <w:rPr>
          <w:rFonts w:ascii="Times New Roman" w:hAnsi="Times New Roman"/>
          <w:sz w:val="24"/>
          <w:szCs w:val="24"/>
        </w:rPr>
      </w:pPr>
      <w:r w:rsidRPr="00F97299">
        <w:rPr>
          <w:rFonts w:ascii="Times New Roman" w:hAnsi="Times New Roman"/>
          <w:sz w:val="24"/>
          <w:szCs w:val="24"/>
        </w:rPr>
        <w:t>Market assessment for CHWs</w:t>
      </w:r>
      <w:r>
        <w:rPr>
          <w:rFonts w:ascii="Times New Roman" w:hAnsi="Times New Roman"/>
          <w:sz w:val="24"/>
          <w:szCs w:val="24"/>
        </w:rPr>
        <w:t xml:space="preserve">: i.e., </w:t>
      </w:r>
      <w:r w:rsidRPr="00F97299">
        <w:rPr>
          <w:rFonts w:ascii="Times New Roman" w:hAnsi="Times New Roman"/>
          <w:sz w:val="24"/>
          <w:szCs w:val="24"/>
        </w:rPr>
        <w:t>who is hiring CHWs? Who should hire them?</w:t>
      </w:r>
    </w:p>
    <w:p w14:paraId="22E33FA3" w14:textId="77777777" w:rsidR="00DC3771" w:rsidRPr="00F97299" w:rsidRDefault="00DC3771" w:rsidP="00DC3771">
      <w:pPr>
        <w:pStyle w:val="ListParagraph"/>
        <w:numPr>
          <w:ilvl w:val="0"/>
          <w:numId w:val="33"/>
        </w:numPr>
        <w:contextualSpacing/>
        <w:rPr>
          <w:rFonts w:ascii="Times New Roman" w:hAnsi="Times New Roman"/>
          <w:sz w:val="24"/>
          <w:szCs w:val="24"/>
        </w:rPr>
      </w:pPr>
      <w:r w:rsidRPr="00F97299">
        <w:rPr>
          <w:rFonts w:ascii="Times New Roman" w:hAnsi="Times New Roman"/>
          <w:sz w:val="24"/>
          <w:szCs w:val="24"/>
        </w:rPr>
        <w:t>Market development: e.g., educating health agencies / “users of CHWs employees”</w:t>
      </w:r>
    </w:p>
    <w:p w14:paraId="030D19A6" w14:textId="77777777" w:rsidR="00DC3771" w:rsidRPr="00F97299" w:rsidRDefault="00DC3771" w:rsidP="00DC3771">
      <w:pPr>
        <w:pStyle w:val="ListParagraph"/>
        <w:numPr>
          <w:ilvl w:val="0"/>
          <w:numId w:val="33"/>
        </w:numPr>
        <w:contextualSpacing/>
        <w:rPr>
          <w:rFonts w:ascii="Times New Roman" w:hAnsi="Times New Roman"/>
          <w:sz w:val="24"/>
          <w:szCs w:val="24"/>
        </w:rPr>
      </w:pPr>
      <w:r w:rsidRPr="00F97299">
        <w:rPr>
          <w:rFonts w:ascii="Times New Roman" w:hAnsi="Times New Roman"/>
          <w:sz w:val="24"/>
          <w:szCs w:val="24"/>
        </w:rPr>
        <w:t>Educating CHWs themselves: e.g., training / CORE Curriculum / different options for certification programs</w:t>
      </w:r>
    </w:p>
    <w:p w14:paraId="289DA915" w14:textId="77777777" w:rsidR="00DC3771" w:rsidRPr="00F97299" w:rsidRDefault="00DC3771" w:rsidP="00DC3771">
      <w:pPr>
        <w:pStyle w:val="ListParagraph"/>
        <w:numPr>
          <w:ilvl w:val="0"/>
          <w:numId w:val="33"/>
        </w:numPr>
        <w:contextualSpacing/>
        <w:rPr>
          <w:rFonts w:ascii="Times New Roman" w:hAnsi="Times New Roman"/>
          <w:sz w:val="24"/>
          <w:szCs w:val="24"/>
        </w:rPr>
      </w:pPr>
      <w:r w:rsidRPr="00F97299">
        <w:rPr>
          <w:rFonts w:ascii="Times New Roman" w:hAnsi="Times New Roman"/>
          <w:sz w:val="24"/>
          <w:szCs w:val="24"/>
        </w:rPr>
        <w:t>Educating stakeholders on the benefits of CHWs / outcomes / impact of CHWs</w:t>
      </w:r>
    </w:p>
    <w:p w14:paraId="436C51D0" w14:textId="77777777" w:rsidR="00DC3771" w:rsidRPr="00F97299" w:rsidRDefault="00DC3771" w:rsidP="00DC3771">
      <w:pPr>
        <w:ind w:firstLine="720"/>
        <w:rPr>
          <w:rFonts w:ascii="Times New Roman" w:hAnsi="Times New Roman"/>
          <w:sz w:val="24"/>
          <w:szCs w:val="24"/>
        </w:rPr>
      </w:pPr>
    </w:p>
    <w:p w14:paraId="2D8B7879" w14:textId="2F67FD97" w:rsidR="00DC3771" w:rsidRDefault="00DC3771" w:rsidP="00DC3771">
      <w:pPr>
        <w:rPr>
          <w:rFonts w:ascii="Times New Roman" w:hAnsi="Times New Roman"/>
          <w:sz w:val="24"/>
          <w:szCs w:val="24"/>
        </w:rPr>
      </w:pPr>
      <w:r w:rsidRPr="00F97299">
        <w:rPr>
          <w:rFonts w:ascii="Times New Roman" w:hAnsi="Times New Roman"/>
          <w:sz w:val="24"/>
          <w:szCs w:val="24"/>
        </w:rPr>
        <w:t>Details of early activity on this f</w:t>
      </w:r>
      <w:r>
        <w:rPr>
          <w:rFonts w:ascii="Times New Roman" w:hAnsi="Times New Roman"/>
          <w:sz w:val="24"/>
          <w:szCs w:val="24"/>
        </w:rPr>
        <w:t>irst point are summarized below,</w:t>
      </w:r>
    </w:p>
    <w:p w14:paraId="54BE9BB3" w14:textId="77777777" w:rsidR="00DC3771" w:rsidRPr="00F97299" w:rsidRDefault="00DC3771" w:rsidP="00DC3771">
      <w:pPr>
        <w:rPr>
          <w:rFonts w:ascii="Times New Roman" w:hAnsi="Times New Roman"/>
          <w:sz w:val="24"/>
          <w:szCs w:val="24"/>
        </w:rPr>
      </w:pPr>
    </w:p>
    <w:p w14:paraId="7853D73F" w14:textId="77777777" w:rsidR="00DC3771" w:rsidRPr="00267C22" w:rsidRDefault="00DC3771" w:rsidP="00DC3771">
      <w:pPr>
        <w:keepNext/>
        <w:rPr>
          <w:rFonts w:ascii="Times New Roman" w:hAnsi="Times New Roman"/>
          <w:b/>
          <w:sz w:val="24"/>
          <w:szCs w:val="24"/>
        </w:rPr>
      </w:pPr>
      <w:r w:rsidRPr="00267C22">
        <w:rPr>
          <w:rFonts w:ascii="Times New Roman" w:hAnsi="Times New Roman"/>
          <w:b/>
          <w:sz w:val="24"/>
          <w:szCs w:val="24"/>
        </w:rPr>
        <w:t>Strategy/Actions Needed</w:t>
      </w:r>
    </w:p>
    <w:p w14:paraId="0DEB52EF" w14:textId="7C61B7A9" w:rsidR="00DC3771" w:rsidRPr="00DC3771" w:rsidRDefault="00DC3771" w:rsidP="00DC3771">
      <w:pPr>
        <w:pStyle w:val="ListParagraph"/>
        <w:numPr>
          <w:ilvl w:val="0"/>
          <w:numId w:val="37"/>
        </w:numPr>
        <w:rPr>
          <w:rFonts w:ascii="Times New Roman" w:hAnsi="Times New Roman"/>
          <w:sz w:val="24"/>
          <w:szCs w:val="24"/>
        </w:rPr>
      </w:pPr>
      <w:r w:rsidRPr="00DC3771">
        <w:rPr>
          <w:rFonts w:ascii="Times New Roman" w:hAnsi="Times New Roman"/>
          <w:sz w:val="24"/>
          <w:szCs w:val="24"/>
        </w:rPr>
        <w:t xml:space="preserve">Circulate and review existing </w:t>
      </w:r>
      <w:proofErr w:type="gramStart"/>
      <w:r w:rsidRPr="00DC3771">
        <w:rPr>
          <w:rFonts w:ascii="Times New Roman" w:hAnsi="Times New Roman"/>
          <w:sz w:val="24"/>
          <w:szCs w:val="24"/>
        </w:rPr>
        <w:t>curriculum  T.O.Cs</w:t>
      </w:r>
      <w:proofErr w:type="gramEnd"/>
      <w:r w:rsidRPr="00DC3771">
        <w:rPr>
          <w:rFonts w:ascii="Times New Roman" w:hAnsi="Times New Roman"/>
          <w:sz w:val="24"/>
          <w:szCs w:val="24"/>
        </w:rPr>
        <w:t>: SARA(?), PLL, Jump Start, Direct Caregivers, HIS (CHR), AZCHOW review, CSP (?) and Lily Mar’s work</w:t>
      </w:r>
    </w:p>
    <w:p w14:paraId="17D94B88" w14:textId="77777777" w:rsidR="00DC3771" w:rsidRPr="00F97299" w:rsidRDefault="00DC3771" w:rsidP="00DC3771">
      <w:pPr>
        <w:rPr>
          <w:rFonts w:ascii="Times New Roman" w:hAnsi="Times New Roman"/>
          <w:sz w:val="24"/>
          <w:szCs w:val="24"/>
        </w:rPr>
      </w:pPr>
    </w:p>
    <w:p w14:paraId="0633566F" w14:textId="77777777" w:rsidR="00DC3771" w:rsidRPr="00DC3771" w:rsidRDefault="00DC3771" w:rsidP="00DC3771">
      <w:pPr>
        <w:pStyle w:val="ListParagraph"/>
        <w:numPr>
          <w:ilvl w:val="0"/>
          <w:numId w:val="37"/>
        </w:numPr>
        <w:rPr>
          <w:rFonts w:ascii="Times New Roman" w:hAnsi="Times New Roman"/>
          <w:sz w:val="24"/>
          <w:szCs w:val="24"/>
        </w:rPr>
      </w:pPr>
      <w:r w:rsidRPr="00DC3771">
        <w:rPr>
          <w:rFonts w:ascii="Times New Roman" w:hAnsi="Times New Roman"/>
          <w:sz w:val="24"/>
          <w:szCs w:val="24"/>
        </w:rPr>
        <w:t>Involve stakeholders in curriculum development: *CHWs</w:t>
      </w:r>
    </w:p>
    <w:p w14:paraId="7A879260" w14:textId="77777777" w:rsidR="00DC3771" w:rsidRPr="00DC3771" w:rsidRDefault="00DC3771" w:rsidP="00DC3771">
      <w:pPr>
        <w:ind w:left="720"/>
        <w:rPr>
          <w:rFonts w:ascii="Times New Roman" w:hAnsi="Times New Roman"/>
          <w:sz w:val="24"/>
          <w:szCs w:val="24"/>
        </w:rPr>
      </w:pPr>
      <w:r w:rsidRPr="00DC3771">
        <w:rPr>
          <w:rFonts w:ascii="Times New Roman" w:hAnsi="Times New Roman"/>
          <w:sz w:val="24"/>
          <w:szCs w:val="24"/>
        </w:rPr>
        <w:t>*Health Plans</w:t>
      </w:r>
    </w:p>
    <w:p w14:paraId="3E07539A" w14:textId="77777777" w:rsidR="00DC3771" w:rsidRPr="00DC3771" w:rsidRDefault="00DC3771" w:rsidP="00DC3771">
      <w:pPr>
        <w:ind w:left="720"/>
        <w:rPr>
          <w:rFonts w:ascii="Times New Roman" w:hAnsi="Times New Roman"/>
          <w:sz w:val="24"/>
          <w:szCs w:val="24"/>
        </w:rPr>
      </w:pPr>
      <w:r w:rsidRPr="00DC3771">
        <w:rPr>
          <w:rFonts w:ascii="Times New Roman" w:hAnsi="Times New Roman"/>
          <w:sz w:val="24"/>
          <w:szCs w:val="24"/>
        </w:rPr>
        <w:t>*Health Agencies</w:t>
      </w:r>
    </w:p>
    <w:p w14:paraId="3A1F15FC" w14:textId="77777777" w:rsidR="00DC3771" w:rsidRPr="00F97299" w:rsidRDefault="00DC3771" w:rsidP="00DC3771">
      <w:pPr>
        <w:rPr>
          <w:rFonts w:ascii="Times New Roman" w:hAnsi="Times New Roman"/>
          <w:sz w:val="24"/>
          <w:szCs w:val="24"/>
        </w:rPr>
      </w:pPr>
    </w:p>
    <w:p w14:paraId="559B329F" w14:textId="77777777" w:rsidR="00DC3771" w:rsidRPr="00DC3771" w:rsidRDefault="00DC3771" w:rsidP="00DC3771">
      <w:pPr>
        <w:pStyle w:val="ListParagraph"/>
        <w:numPr>
          <w:ilvl w:val="0"/>
          <w:numId w:val="37"/>
        </w:numPr>
        <w:rPr>
          <w:rFonts w:ascii="Times New Roman" w:hAnsi="Times New Roman"/>
          <w:sz w:val="24"/>
          <w:szCs w:val="24"/>
        </w:rPr>
      </w:pPr>
      <w:r w:rsidRPr="00DC3771">
        <w:rPr>
          <w:rFonts w:ascii="Times New Roman" w:hAnsi="Times New Roman"/>
          <w:sz w:val="24"/>
          <w:szCs w:val="24"/>
        </w:rPr>
        <w:t>Draft content for stakeholder input</w:t>
      </w:r>
    </w:p>
    <w:p w14:paraId="3DF1E1F1" w14:textId="77777777" w:rsidR="00DC3771" w:rsidRPr="00F97299" w:rsidRDefault="00DC3771" w:rsidP="00DC3771">
      <w:pPr>
        <w:rPr>
          <w:rFonts w:ascii="Times New Roman" w:hAnsi="Times New Roman"/>
          <w:sz w:val="24"/>
          <w:szCs w:val="24"/>
        </w:rPr>
      </w:pPr>
    </w:p>
    <w:p w14:paraId="7C5194EA" w14:textId="77777777" w:rsidR="00DC3771" w:rsidRPr="00F97299" w:rsidRDefault="00DC3771" w:rsidP="00DC3771">
      <w:pPr>
        <w:rPr>
          <w:rFonts w:ascii="Times New Roman" w:hAnsi="Times New Roman"/>
          <w:b/>
          <w:sz w:val="24"/>
          <w:szCs w:val="24"/>
        </w:rPr>
      </w:pPr>
      <w:r w:rsidRPr="00F97299">
        <w:rPr>
          <w:rFonts w:ascii="Times New Roman" w:hAnsi="Times New Roman"/>
          <w:b/>
          <w:sz w:val="24"/>
          <w:szCs w:val="24"/>
        </w:rPr>
        <w:t xml:space="preserve">CHW Leadership Strategy to Support FIRST WIN (CHW capacity building </w:t>
      </w:r>
      <w:proofErr w:type="spellStart"/>
      <w:r w:rsidRPr="00F97299">
        <w:rPr>
          <w:rFonts w:ascii="Times New Roman" w:hAnsi="Times New Roman"/>
          <w:b/>
          <w:sz w:val="24"/>
          <w:szCs w:val="24"/>
        </w:rPr>
        <w:t>etc</w:t>
      </w:r>
      <w:proofErr w:type="spellEnd"/>
      <w:r w:rsidRPr="00F97299">
        <w:rPr>
          <w:rFonts w:ascii="Times New Roman" w:hAnsi="Times New Roman"/>
          <w:b/>
          <w:sz w:val="24"/>
          <w:szCs w:val="24"/>
        </w:rPr>
        <w:t>)</w:t>
      </w:r>
    </w:p>
    <w:p w14:paraId="77813026" w14:textId="77777777" w:rsidR="0020727A" w:rsidRDefault="0020727A" w:rsidP="00DC3771">
      <w:pPr>
        <w:rPr>
          <w:rFonts w:ascii="Times New Roman" w:hAnsi="Times New Roman"/>
          <w:sz w:val="24"/>
          <w:szCs w:val="24"/>
        </w:rPr>
      </w:pPr>
    </w:p>
    <w:p w14:paraId="60CAD150" w14:textId="77777777" w:rsidR="00DC3771" w:rsidRDefault="00DC3771" w:rsidP="00DC3771">
      <w:pPr>
        <w:rPr>
          <w:rFonts w:ascii="Times New Roman" w:hAnsi="Times New Roman"/>
          <w:sz w:val="24"/>
          <w:szCs w:val="24"/>
        </w:rPr>
      </w:pPr>
      <w:r w:rsidRPr="00F97299">
        <w:rPr>
          <w:rFonts w:ascii="Times New Roman" w:hAnsi="Times New Roman"/>
          <w:sz w:val="24"/>
          <w:szCs w:val="24"/>
        </w:rPr>
        <w:t xml:space="preserve">Review </w:t>
      </w:r>
      <w:proofErr w:type="spellStart"/>
      <w:r w:rsidRPr="00F97299">
        <w:rPr>
          <w:rFonts w:ascii="Times New Roman" w:hAnsi="Times New Roman"/>
          <w:sz w:val="24"/>
          <w:szCs w:val="24"/>
        </w:rPr>
        <w:t>AzCHOW</w:t>
      </w:r>
      <w:proofErr w:type="spellEnd"/>
      <w:r w:rsidRPr="00F97299">
        <w:rPr>
          <w:rFonts w:ascii="Times New Roman" w:hAnsi="Times New Roman"/>
          <w:sz w:val="24"/>
          <w:szCs w:val="24"/>
        </w:rPr>
        <w:t xml:space="preserve"> results from their 2012 Conference and the Coalition’s recent Survey, to assure incorporation in a Consolidated Curriculum.</w:t>
      </w:r>
    </w:p>
    <w:p w14:paraId="32212814" w14:textId="77777777" w:rsidR="0020727A" w:rsidRDefault="0020727A" w:rsidP="00DC3771">
      <w:pPr>
        <w:rPr>
          <w:rFonts w:ascii="Times New Roman" w:hAnsi="Times New Roman"/>
          <w:sz w:val="24"/>
          <w:szCs w:val="24"/>
        </w:rPr>
      </w:pPr>
    </w:p>
    <w:p w14:paraId="5FCCD116" w14:textId="77777777" w:rsidR="00DC3771" w:rsidRPr="00F97299" w:rsidRDefault="00DC3771" w:rsidP="00DC3771">
      <w:pPr>
        <w:rPr>
          <w:rFonts w:ascii="Times New Roman" w:hAnsi="Times New Roman"/>
          <w:sz w:val="24"/>
          <w:szCs w:val="24"/>
        </w:rPr>
      </w:pPr>
      <w:r w:rsidRPr="00F97299">
        <w:rPr>
          <w:rFonts w:ascii="Times New Roman" w:hAnsi="Times New Roman"/>
          <w:sz w:val="24"/>
          <w:szCs w:val="24"/>
        </w:rPr>
        <w:t>FIRST WIN Resources Needed from the Coalition, other sources:</w:t>
      </w:r>
      <w:r>
        <w:rPr>
          <w:rFonts w:ascii="Times New Roman" w:hAnsi="Times New Roman"/>
          <w:sz w:val="24"/>
          <w:szCs w:val="24"/>
        </w:rPr>
        <w:t xml:space="preserve"> c</w:t>
      </w:r>
      <w:r w:rsidRPr="00F97299">
        <w:rPr>
          <w:rFonts w:ascii="Times New Roman" w:hAnsi="Times New Roman"/>
          <w:sz w:val="24"/>
          <w:szCs w:val="24"/>
        </w:rPr>
        <w:t>urricul</w:t>
      </w:r>
      <w:r>
        <w:rPr>
          <w:rFonts w:ascii="Times New Roman" w:hAnsi="Times New Roman"/>
          <w:sz w:val="24"/>
          <w:szCs w:val="24"/>
        </w:rPr>
        <w:t>a</w:t>
      </w:r>
      <w:r w:rsidRPr="00F97299">
        <w:rPr>
          <w:rFonts w:ascii="Times New Roman" w:hAnsi="Times New Roman"/>
          <w:sz w:val="24"/>
          <w:szCs w:val="24"/>
        </w:rPr>
        <w:t xml:space="preserve"> (</w:t>
      </w:r>
      <w:r>
        <w:rPr>
          <w:rFonts w:ascii="Times New Roman" w:hAnsi="Times New Roman"/>
          <w:sz w:val="24"/>
          <w:szCs w:val="24"/>
        </w:rPr>
        <w:t>c</w:t>
      </w:r>
      <w:r w:rsidRPr="00F97299">
        <w:rPr>
          <w:rFonts w:ascii="Times New Roman" w:hAnsi="Times New Roman"/>
          <w:sz w:val="24"/>
          <w:szCs w:val="24"/>
        </w:rPr>
        <w:t xml:space="preserve">irculated / </w:t>
      </w:r>
      <w:r>
        <w:rPr>
          <w:rFonts w:ascii="Times New Roman" w:hAnsi="Times New Roman"/>
          <w:sz w:val="24"/>
          <w:szCs w:val="24"/>
        </w:rPr>
        <w:t>s</w:t>
      </w:r>
      <w:r w:rsidRPr="00F97299">
        <w:rPr>
          <w:rFonts w:ascii="Times New Roman" w:hAnsi="Times New Roman"/>
          <w:sz w:val="24"/>
          <w:szCs w:val="24"/>
        </w:rPr>
        <w:t>hared)</w:t>
      </w:r>
      <w:r>
        <w:rPr>
          <w:rFonts w:ascii="Times New Roman" w:hAnsi="Times New Roman"/>
          <w:sz w:val="24"/>
          <w:szCs w:val="24"/>
        </w:rPr>
        <w:t xml:space="preserve"> and time to participate in review of proposals</w:t>
      </w:r>
    </w:p>
    <w:p w14:paraId="4F7E2FD4" w14:textId="77777777" w:rsidR="00DC3771" w:rsidRPr="00F97299" w:rsidRDefault="00DC3771" w:rsidP="00DC3771">
      <w:pPr>
        <w:rPr>
          <w:rFonts w:ascii="Times New Roman" w:hAnsi="Times New Roman"/>
          <w:sz w:val="24"/>
          <w:szCs w:val="24"/>
        </w:rPr>
      </w:pPr>
    </w:p>
    <w:p w14:paraId="36FDB501" w14:textId="77777777" w:rsidR="00DC3771" w:rsidRPr="00F97299" w:rsidRDefault="00DC3771" w:rsidP="0020727A">
      <w:pPr>
        <w:keepNext/>
        <w:rPr>
          <w:rFonts w:ascii="Times New Roman" w:hAnsi="Times New Roman"/>
          <w:b/>
          <w:sz w:val="24"/>
          <w:szCs w:val="24"/>
        </w:rPr>
      </w:pPr>
      <w:r w:rsidRPr="00F97299">
        <w:rPr>
          <w:rFonts w:ascii="Times New Roman" w:hAnsi="Times New Roman"/>
          <w:b/>
          <w:sz w:val="24"/>
          <w:szCs w:val="24"/>
        </w:rPr>
        <w:t xml:space="preserve">Stakeholders to be Added for FIRST WIN and/or to Work </w:t>
      </w:r>
      <w:proofErr w:type="gramStart"/>
      <w:r w:rsidRPr="00F97299">
        <w:rPr>
          <w:rFonts w:ascii="Times New Roman" w:hAnsi="Times New Roman"/>
          <w:b/>
          <w:sz w:val="24"/>
          <w:szCs w:val="24"/>
        </w:rPr>
        <w:t>Group  Coalition</w:t>
      </w:r>
      <w:proofErr w:type="gramEnd"/>
      <w:r w:rsidRPr="00F97299">
        <w:rPr>
          <w:rFonts w:ascii="Times New Roman" w:hAnsi="Times New Roman"/>
          <w:b/>
          <w:sz w:val="24"/>
          <w:szCs w:val="24"/>
        </w:rPr>
        <w:t xml:space="preserve">: </w:t>
      </w:r>
    </w:p>
    <w:p w14:paraId="3E15AACD" w14:textId="77777777" w:rsidR="00DC3771" w:rsidRPr="00F97299" w:rsidRDefault="00DC3771" w:rsidP="00DC3771">
      <w:pPr>
        <w:rPr>
          <w:rFonts w:ascii="Times New Roman" w:hAnsi="Times New Roman"/>
          <w:sz w:val="24"/>
          <w:szCs w:val="24"/>
        </w:rPr>
      </w:pPr>
      <w:r w:rsidRPr="00F97299">
        <w:rPr>
          <w:rFonts w:ascii="Times New Roman" w:hAnsi="Times New Roman"/>
          <w:sz w:val="24"/>
          <w:szCs w:val="24"/>
        </w:rPr>
        <w:t>Lily Mar</w:t>
      </w:r>
    </w:p>
    <w:p w14:paraId="6046403B" w14:textId="77777777" w:rsidR="00DC3771" w:rsidRPr="00F97299" w:rsidRDefault="00DC3771" w:rsidP="00DC3771">
      <w:pPr>
        <w:rPr>
          <w:rFonts w:ascii="Times New Roman" w:hAnsi="Times New Roman"/>
          <w:sz w:val="24"/>
          <w:szCs w:val="24"/>
        </w:rPr>
      </w:pPr>
    </w:p>
    <w:p w14:paraId="021AF566" w14:textId="5F051511" w:rsidR="00DC3771" w:rsidRPr="00F97299" w:rsidRDefault="0020727A" w:rsidP="00397F8E">
      <w:pPr>
        <w:keepNext/>
        <w:rPr>
          <w:rFonts w:ascii="Times New Roman" w:hAnsi="Times New Roman"/>
          <w:sz w:val="24"/>
          <w:szCs w:val="24"/>
        </w:rPr>
      </w:pPr>
      <w:r>
        <w:rPr>
          <w:rFonts w:ascii="Times New Roman" w:hAnsi="Times New Roman"/>
          <w:b/>
          <w:sz w:val="24"/>
          <w:szCs w:val="24"/>
        </w:rPr>
        <w:t>Consultant</w:t>
      </w:r>
      <w:r w:rsidR="00DC3771" w:rsidRPr="00F97299">
        <w:rPr>
          <w:rFonts w:ascii="Times New Roman" w:hAnsi="Times New Roman"/>
          <w:b/>
          <w:sz w:val="24"/>
          <w:szCs w:val="24"/>
        </w:rPr>
        <w:t xml:space="preserve"> recommendations</w:t>
      </w:r>
      <w:r>
        <w:rPr>
          <w:rFonts w:ascii="Times New Roman" w:hAnsi="Times New Roman"/>
          <w:b/>
          <w:sz w:val="24"/>
          <w:szCs w:val="24"/>
        </w:rPr>
        <w:t xml:space="preserve"> for the Workforce Development Work Group</w:t>
      </w:r>
      <w:r w:rsidR="00DC3771" w:rsidRPr="00F97299">
        <w:rPr>
          <w:rFonts w:ascii="Times New Roman" w:hAnsi="Times New Roman"/>
          <w:b/>
          <w:sz w:val="24"/>
          <w:szCs w:val="24"/>
        </w:rPr>
        <w:t>:</w:t>
      </w:r>
    </w:p>
    <w:p w14:paraId="5F44F4FD" w14:textId="77777777" w:rsidR="00DC3771" w:rsidRPr="00F97299" w:rsidRDefault="00DC3771" w:rsidP="00397F8E">
      <w:pPr>
        <w:keepNext/>
        <w:rPr>
          <w:rFonts w:ascii="Times New Roman" w:hAnsi="Times New Roman"/>
          <w:sz w:val="24"/>
          <w:szCs w:val="24"/>
        </w:rPr>
      </w:pPr>
    </w:p>
    <w:p w14:paraId="73776AD2"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This work group may need to divide into two subgroups, since the collection of workforce and employer demand data will be time consuming and resource-intensive in itself.  Data from employers can and should include their views on skill requirements, which should inform curriculum standards.</w:t>
      </w:r>
    </w:p>
    <w:p w14:paraId="4749F41F" w14:textId="77777777" w:rsidR="00DC3771" w:rsidRDefault="00DC3771" w:rsidP="00397F8E">
      <w:pPr>
        <w:ind w:left="720" w:hanging="360"/>
        <w:rPr>
          <w:rFonts w:ascii="Times New Roman" w:hAnsi="Times New Roman"/>
          <w:sz w:val="24"/>
          <w:szCs w:val="24"/>
        </w:rPr>
      </w:pPr>
    </w:p>
    <w:p w14:paraId="7B273096"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 xml:space="preserve">This Work Group will also need to negotiate boundaries on collection of workforce data with the Data and Credibility WG.  They should be prepared for the challenges of identifying current and potential employers for such studies, since experience nationally </w:t>
      </w:r>
      <w:r w:rsidRPr="00DC3771">
        <w:rPr>
          <w:rFonts w:ascii="Times New Roman" w:hAnsi="Times New Roman"/>
          <w:sz w:val="24"/>
          <w:szCs w:val="24"/>
        </w:rPr>
        <w:lastRenderedPageBreak/>
        <w:t xml:space="preserve">has shown this to be a labor-intensive process, which is inextricably related to awareness of CHWs among </w:t>
      </w:r>
      <w:proofErr w:type="gramStart"/>
      <w:r w:rsidRPr="00DC3771">
        <w:rPr>
          <w:rFonts w:ascii="Times New Roman" w:hAnsi="Times New Roman"/>
          <w:sz w:val="24"/>
          <w:szCs w:val="24"/>
        </w:rPr>
        <w:t>organizations which</w:t>
      </w:r>
      <w:proofErr w:type="gramEnd"/>
      <w:r w:rsidRPr="00DC3771">
        <w:rPr>
          <w:rFonts w:ascii="Times New Roman" w:hAnsi="Times New Roman"/>
          <w:sz w:val="24"/>
          <w:szCs w:val="24"/>
        </w:rPr>
        <w:t xml:space="preserve"> have not employed them.</w:t>
      </w:r>
    </w:p>
    <w:p w14:paraId="297FD6D7" w14:textId="77777777" w:rsidR="00DC3771" w:rsidRPr="00F97299" w:rsidRDefault="00DC3771" w:rsidP="00397F8E">
      <w:pPr>
        <w:ind w:left="720" w:hanging="360"/>
        <w:rPr>
          <w:rFonts w:ascii="Times New Roman" w:hAnsi="Times New Roman"/>
          <w:sz w:val="24"/>
          <w:szCs w:val="24"/>
        </w:rPr>
      </w:pPr>
    </w:p>
    <w:p w14:paraId="2861C2C2"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The Work Group will also need to coordinate closely with the Occupational Definition and Awareness (OD&amp;A) Work Group, since the Core Competencies adopted by the Coalition must support the Coalition’s definition and Scope of Practice for CHWs, which will be brought forward by the OD&amp;A Work Group.  An awareness campaign for Arizona will also facilitate the collection of workforce data as noted above.</w:t>
      </w:r>
    </w:p>
    <w:p w14:paraId="49795F59" w14:textId="77777777" w:rsidR="00DC3771" w:rsidRPr="00F97299" w:rsidRDefault="00DC3771" w:rsidP="00397F8E">
      <w:pPr>
        <w:ind w:left="720" w:hanging="360"/>
        <w:rPr>
          <w:rFonts w:ascii="Times New Roman" w:hAnsi="Times New Roman"/>
          <w:sz w:val="24"/>
          <w:szCs w:val="24"/>
        </w:rPr>
      </w:pPr>
    </w:p>
    <w:p w14:paraId="504BAF20"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 xml:space="preserve">Basic vs. full qualification (levels):  opinions vary widely, nationally and (in all likelihood) within Arizona on the </w:t>
      </w:r>
      <w:r w:rsidRPr="00DC3771">
        <w:rPr>
          <w:rFonts w:ascii="Times New Roman" w:hAnsi="Times New Roman"/>
          <w:sz w:val="24"/>
          <w:szCs w:val="24"/>
          <w:u w:val="single"/>
        </w:rPr>
        <w:t>extent</w:t>
      </w:r>
      <w:r w:rsidRPr="00DC3771">
        <w:rPr>
          <w:rFonts w:ascii="Times New Roman" w:hAnsi="Times New Roman"/>
          <w:sz w:val="24"/>
          <w:szCs w:val="24"/>
        </w:rPr>
        <w:t xml:space="preserve"> of basic education programs for CHWs.  Curricula vary from 20-30 hours of instruction to over </w:t>
      </w:r>
      <w:proofErr w:type="gramStart"/>
      <w:r w:rsidRPr="00DC3771">
        <w:rPr>
          <w:rFonts w:ascii="Times New Roman" w:hAnsi="Times New Roman"/>
          <w:sz w:val="24"/>
          <w:szCs w:val="24"/>
        </w:rPr>
        <w:t>200,</w:t>
      </w:r>
      <w:proofErr w:type="gramEnd"/>
      <w:r w:rsidRPr="00DC3771">
        <w:rPr>
          <w:rFonts w:ascii="Times New Roman" w:hAnsi="Times New Roman"/>
          <w:sz w:val="24"/>
          <w:szCs w:val="24"/>
        </w:rPr>
        <w:t xml:space="preserve"> so training providers clearly differ in their views on this point.  Historically it has also been a matter of “what the market will bear” in terms of both the cost of initial training and employers’ willingness to let CHWs spend “non-productive” time in training.  An argument can be made that pre-hire preparation required for new hires does not need to equip them to be “fully qualified” as CHWs, i.e., that some core skills can be developed through on-the-job and in-service learning.</w:t>
      </w:r>
    </w:p>
    <w:p w14:paraId="028A37A5" w14:textId="77777777" w:rsidR="00DC3771" w:rsidRDefault="00DC3771" w:rsidP="00397F8E">
      <w:pPr>
        <w:ind w:left="720" w:hanging="360"/>
        <w:rPr>
          <w:rFonts w:ascii="Times New Roman" w:hAnsi="Times New Roman"/>
          <w:sz w:val="24"/>
          <w:szCs w:val="24"/>
        </w:rPr>
      </w:pPr>
    </w:p>
    <w:p w14:paraId="0B856054"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The Work Group may need to contend with a pattern noted nationally that developers and owners of CHW curricula are not often willing to share actual curriculum materials, even to offer them for sale.</w:t>
      </w:r>
    </w:p>
    <w:p w14:paraId="16CD3084" w14:textId="77777777" w:rsidR="00DC3771" w:rsidRDefault="00DC3771" w:rsidP="00397F8E">
      <w:pPr>
        <w:ind w:left="720" w:hanging="360"/>
        <w:rPr>
          <w:rFonts w:ascii="Times New Roman" w:hAnsi="Times New Roman"/>
          <w:sz w:val="24"/>
          <w:szCs w:val="24"/>
        </w:rPr>
      </w:pPr>
    </w:p>
    <w:p w14:paraId="58CAF2B0" w14:textId="77777777" w:rsidR="00DC3771" w:rsidRPr="00DC3771" w:rsidRDefault="00DC3771" w:rsidP="00397F8E">
      <w:pPr>
        <w:pStyle w:val="ListParagraph"/>
        <w:numPr>
          <w:ilvl w:val="0"/>
          <w:numId w:val="36"/>
        </w:numPr>
        <w:ind w:left="720"/>
        <w:rPr>
          <w:rFonts w:ascii="Times New Roman" w:hAnsi="Times New Roman"/>
          <w:sz w:val="24"/>
          <w:szCs w:val="24"/>
        </w:rPr>
      </w:pPr>
      <w:r w:rsidRPr="00DC3771">
        <w:rPr>
          <w:rFonts w:ascii="Times New Roman" w:hAnsi="Times New Roman"/>
          <w:sz w:val="24"/>
          <w:szCs w:val="24"/>
        </w:rPr>
        <w:t>We have found nationally that state and federal workforce development agencies are often enthusiastic partners in these efforts, and they may have access to employers through other channels as well as access to training funds.  We suggest the Work Group consider the federally approved apprenticeship model for CHWs in this context.</w:t>
      </w:r>
    </w:p>
    <w:p w14:paraId="4B03FBB1" w14:textId="77777777" w:rsidR="00DC3771" w:rsidRPr="00F97299" w:rsidRDefault="00DC3771" w:rsidP="00DC3771">
      <w:pPr>
        <w:rPr>
          <w:rFonts w:ascii="Times New Roman" w:hAnsi="Times New Roman"/>
          <w:sz w:val="24"/>
          <w:szCs w:val="24"/>
        </w:rPr>
      </w:pPr>
    </w:p>
    <w:p w14:paraId="34F24181" w14:textId="77777777" w:rsidR="00F81A23" w:rsidRPr="007509AB" w:rsidRDefault="00F81A23" w:rsidP="00575B6C">
      <w:pPr>
        <w:rPr>
          <w:rFonts w:ascii="Times New Roman" w:hAnsi="Times New Roman"/>
          <w:sz w:val="24"/>
          <w:szCs w:val="24"/>
        </w:rPr>
      </w:pPr>
    </w:p>
    <w:p w14:paraId="4CC7B67F" w14:textId="7EF6A7B2" w:rsidR="000A3176" w:rsidRPr="007509AB" w:rsidRDefault="00397F8E" w:rsidP="00BD6CD0">
      <w:pPr>
        <w:keepNext/>
        <w:rPr>
          <w:rFonts w:ascii="Times New Roman" w:hAnsi="Times New Roman"/>
          <w:b/>
          <w:sz w:val="24"/>
          <w:szCs w:val="24"/>
          <w:u w:val="single"/>
        </w:rPr>
      </w:pPr>
      <w:r>
        <w:rPr>
          <w:rFonts w:ascii="Times New Roman" w:hAnsi="Times New Roman"/>
          <w:b/>
          <w:sz w:val="24"/>
          <w:szCs w:val="24"/>
        </w:rPr>
        <w:t>c.</w:t>
      </w:r>
      <w:r>
        <w:rPr>
          <w:rFonts w:ascii="Times New Roman" w:hAnsi="Times New Roman"/>
          <w:b/>
          <w:sz w:val="24"/>
          <w:szCs w:val="24"/>
        </w:rPr>
        <w:tab/>
      </w:r>
      <w:r w:rsidR="00813221">
        <w:rPr>
          <w:rFonts w:ascii="Times New Roman" w:hAnsi="Times New Roman"/>
          <w:b/>
          <w:sz w:val="24"/>
          <w:szCs w:val="24"/>
        </w:rPr>
        <w:t>Work Group</w:t>
      </w:r>
      <w:r w:rsidR="00813221">
        <w:rPr>
          <w:rFonts w:ascii="Times New Roman" w:hAnsi="Times New Roman"/>
          <w:b/>
          <w:sz w:val="24"/>
          <w:szCs w:val="24"/>
        </w:rPr>
        <w:t xml:space="preserve"> on </w:t>
      </w:r>
      <w:r>
        <w:rPr>
          <w:rFonts w:ascii="Times New Roman" w:hAnsi="Times New Roman"/>
          <w:b/>
          <w:sz w:val="24"/>
          <w:szCs w:val="24"/>
        </w:rPr>
        <w:t>Sustainable</w:t>
      </w:r>
      <w:r w:rsidR="000A3176" w:rsidRPr="007509AB">
        <w:rPr>
          <w:rFonts w:ascii="Times New Roman" w:hAnsi="Times New Roman"/>
          <w:b/>
          <w:sz w:val="24"/>
          <w:szCs w:val="24"/>
        </w:rPr>
        <w:t xml:space="preserve"> Financing </w:t>
      </w:r>
    </w:p>
    <w:p w14:paraId="24B10EAA" w14:textId="77777777" w:rsidR="00575B6C" w:rsidRPr="007509AB" w:rsidRDefault="00575B6C" w:rsidP="00BD6CD0">
      <w:pPr>
        <w:pStyle w:val="PlainText"/>
        <w:keepNext/>
        <w:ind w:left="720"/>
        <w:rPr>
          <w:rFonts w:ascii="Times New Roman" w:hAnsi="Times New Roman" w:cs="Times New Roman"/>
          <w:color w:val="FF0000"/>
          <w:sz w:val="24"/>
          <w:szCs w:val="24"/>
          <w:highlight w:val="yellow"/>
        </w:rPr>
      </w:pPr>
    </w:p>
    <w:p w14:paraId="0F18F33A" w14:textId="243B8A6B" w:rsidR="00575B6C" w:rsidRPr="007509AB" w:rsidRDefault="00575B6C" w:rsidP="003C3A79">
      <w:pPr>
        <w:ind w:firstLine="720"/>
        <w:rPr>
          <w:rFonts w:ascii="Times New Roman" w:hAnsi="Times New Roman"/>
          <w:sz w:val="24"/>
          <w:szCs w:val="24"/>
        </w:rPr>
      </w:pPr>
      <w:r w:rsidRPr="007509AB">
        <w:rPr>
          <w:rFonts w:ascii="Times New Roman" w:hAnsi="Times New Roman"/>
          <w:sz w:val="24"/>
          <w:szCs w:val="24"/>
        </w:rPr>
        <w:t xml:space="preserve">This group had ten participants of </w:t>
      </w:r>
      <w:r w:rsidR="00BD6CD0">
        <w:rPr>
          <w:rFonts w:ascii="Times New Roman" w:hAnsi="Times New Roman"/>
          <w:sz w:val="24"/>
          <w:szCs w:val="24"/>
        </w:rPr>
        <w:t>whom</w:t>
      </w:r>
      <w:r w:rsidRPr="007509AB">
        <w:rPr>
          <w:rFonts w:ascii="Times New Roman" w:hAnsi="Times New Roman"/>
          <w:sz w:val="24"/>
          <w:szCs w:val="24"/>
        </w:rPr>
        <w:t xml:space="preserve"> one identified as a CHW and as a liaison to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w:t>
      </w:r>
      <w:r w:rsidR="00267C22">
        <w:rPr>
          <w:rFonts w:ascii="Times New Roman" w:hAnsi="Times New Roman"/>
          <w:sz w:val="24"/>
          <w:szCs w:val="24"/>
        </w:rPr>
        <w:t xml:space="preserve">  In plenary session on May 23, the Coalition participants discussed a presentation by Carl Rush on sustainable financing, in which Carl presented a schematic for viewing financing options for CHWs in three broad pathways: (a) under the current system of health care financing, mainly through health plans and internal financing of </w:t>
      </w:r>
      <w:r w:rsidR="006D3953">
        <w:rPr>
          <w:rFonts w:ascii="Times New Roman" w:hAnsi="Times New Roman"/>
          <w:sz w:val="24"/>
          <w:szCs w:val="24"/>
        </w:rPr>
        <w:t>CHW positions within an organization’s core budget; (b) as part of ongoing population-based primary prevention and community development efforts; and (c) within emerging patient-centered care structures such as the patient-centered medical home, which accept accountability for health outcomes and not simply delivering units of service.  A discussion of this framework is attached as Appendix B.</w:t>
      </w:r>
    </w:p>
    <w:p w14:paraId="4B37C41F" w14:textId="77777777" w:rsidR="00575B6C" w:rsidRPr="007509AB" w:rsidRDefault="00575B6C" w:rsidP="000A3176">
      <w:pPr>
        <w:rPr>
          <w:rFonts w:ascii="Times New Roman" w:hAnsi="Times New Roman"/>
          <w:b/>
          <w:sz w:val="24"/>
          <w:szCs w:val="24"/>
        </w:rPr>
      </w:pPr>
    </w:p>
    <w:p w14:paraId="356BC11D" w14:textId="77777777" w:rsidR="000A3176" w:rsidRPr="007509AB" w:rsidRDefault="000A3176" w:rsidP="00397F8E">
      <w:pPr>
        <w:keepNext/>
        <w:rPr>
          <w:rFonts w:ascii="Times New Roman" w:hAnsi="Times New Roman"/>
          <w:b/>
          <w:sz w:val="24"/>
          <w:szCs w:val="24"/>
        </w:rPr>
      </w:pPr>
      <w:r w:rsidRPr="007509AB">
        <w:rPr>
          <w:rFonts w:ascii="Times New Roman" w:hAnsi="Times New Roman"/>
          <w:b/>
          <w:sz w:val="24"/>
          <w:szCs w:val="24"/>
        </w:rPr>
        <w:t xml:space="preserve">Work Group Goals/Focus: </w:t>
      </w:r>
    </w:p>
    <w:p w14:paraId="01DC45F0" w14:textId="77777777" w:rsidR="000A3176" w:rsidRPr="007509AB" w:rsidRDefault="000A3176" w:rsidP="00397F8E">
      <w:pPr>
        <w:keepNext/>
        <w:rPr>
          <w:rFonts w:ascii="Times New Roman" w:hAnsi="Times New Roman"/>
          <w:sz w:val="24"/>
          <w:szCs w:val="24"/>
        </w:rPr>
      </w:pPr>
    </w:p>
    <w:p w14:paraId="7A73B7D7" w14:textId="77777777" w:rsidR="000A3176" w:rsidRPr="007509AB" w:rsidRDefault="000A3176" w:rsidP="000A3176">
      <w:pPr>
        <w:pStyle w:val="ListParagraph"/>
        <w:numPr>
          <w:ilvl w:val="0"/>
          <w:numId w:val="11"/>
        </w:numPr>
        <w:contextualSpacing/>
        <w:rPr>
          <w:rFonts w:ascii="Times New Roman" w:hAnsi="Times New Roman"/>
          <w:sz w:val="24"/>
          <w:szCs w:val="24"/>
        </w:rPr>
      </w:pPr>
      <w:r w:rsidRPr="007509AB">
        <w:rPr>
          <w:rFonts w:ascii="Times New Roman" w:hAnsi="Times New Roman"/>
          <w:sz w:val="24"/>
          <w:szCs w:val="24"/>
        </w:rPr>
        <w:t xml:space="preserve">Where should the coalition focus its sustainability </w:t>
      </w:r>
      <w:proofErr w:type="gramStart"/>
      <w:r w:rsidRPr="007509AB">
        <w:rPr>
          <w:rFonts w:ascii="Times New Roman" w:hAnsi="Times New Roman"/>
          <w:sz w:val="24"/>
          <w:szCs w:val="24"/>
        </w:rPr>
        <w:t>efforts.</w:t>
      </w:r>
      <w:proofErr w:type="gramEnd"/>
    </w:p>
    <w:p w14:paraId="4460A107" w14:textId="77777777" w:rsidR="000A3176" w:rsidRPr="007509AB" w:rsidRDefault="000A3176" w:rsidP="000A3176">
      <w:pPr>
        <w:pStyle w:val="ListParagraph"/>
        <w:rPr>
          <w:rFonts w:ascii="Times New Roman" w:hAnsi="Times New Roman"/>
          <w:sz w:val="24"/>
          <w:szCs w:val="24"/>
        </w:rPr>
      </w:pPr>
      <w:r w:rsidRPr="007509AB">
        <w:rPr>
          <w:rFonts w:ascii="Times New Roman" w:hAnsi="Times New Roman"/>
          <w:sz w:val="24"/>
          <w:szCs w:val="24"/>
        </w:rPr>
        <w:t xml:space="preserve">(Example: NAZCARE is integrated care agency, blended with CHWs/CHRs cost as for peer support </w:t>
      </w:r>
      <w:proofErr w:type="gramStart"/>
      <w:r w:rsidRPr="007509AB">
        <w:rPr>
          <w:rFonts w:ascii="Times New Roman" w:hAnsi="Times New Roman"/>
          <w:sz w:val="24"/>
          <w:szCs w:val="24"/>
        </w:rPr>
        <w:t>specialist which</w:t>
      </w:r>
      <w:proofErr w:type="gramEnd"/>
      <w:r w:rsidRPr="007509AB">
        <w:rPr>
          <w:rFonts w:ascii="Times New Roman" w:hAnsi="Times New Roman"/>
          <w:sz w:val="24"/>
          <w:szCs w:val="24"/>
        </w:rPr>
        <w:t xml:space="preserve"> are billable.)</w:t>
      </w:r>
    </w:p>
    <w:p w14:paraId="4A0E65EE" w14:textId="77777777" w:rsidR="000A3176" w:rsidRPr="007509AB" w:rsidRDefault="000A3176" w:rsidP="000A3176">
      <w:pPr>
        <w:pStyle w:val="ListParagraph"/>
        <w:rPr>
          <w:rFonts w:ascii="Times New Roman" w:hAnsi="Times New Roman"/>
          <w:sz w:val="24"/>
          <w:szCs w:val="24"/>
        </w:rPr>
      </w:pPr>
    </w:p>
    <w:p w14:paraId="4FF7FF1A" w14:textId="0C646EFA" w:rsidR="000A3176" w:rsidRPr="00D37E1B" w:rsidRDefault="000A3176" w:rsidP="000A3176">
      <w:pPr>
        <w:pStyle w:val="ListParagraph"/>
        <w:numPr>
          <w:ilvl w:val="0"/>
          <w:numId w:val="11"/>
        </w:numPr>
        <w:contextualSpacing/>
        <w:rPr>
          <w:rFonts w:ascii="Times New Roman" w:hAnsi="Times New Roman"/>
          <w:sz w:val="24"/>
          <w:szCs w:val="24"/>
        </w:rPr>
      </w:pPr>
      <w:r w:rsidRPr="007509AB">
        <w:rPr>
          <w:rFonts w:ascii="Times New Roman" w:hAnsi="Times New Roman"/>
          <w:sz w:val="24"/>
          <w:szCs w:val="24"/>
        </w:rPr>
        <w:t>ACA and structures it is predicting, such as ACO. How is it incorporated into that model?</w:t>
      </w:r>
    </w:p>
    <w:p w14:paraId="78026368" w14:textId="77777777" w:rsidR="000A3176" w:rsidRPr="007509AB" w:rsidRDefault="000A3176" w:rsidP="000A3176">
      <w:pPr>
        <w:pStyle w:val="ListParagraph"/>
        <w:rPr>
          <w:rFonts w:ascii="Times New Roman" w:hAnsi="Times New Roman"/>
          <w:sz w:val="24"/>
          <w:szCs w:val="24"/>
        </w:rPr>
      </w:pPr>
    </w:p>
    <w:p w14:paraId="0EAC7A41" w14:textId="77777777" w:rsidR="000A3176" w:rsidRPr="007509AB" w:rsidRDefault="00B01E80" w:rsidP="000A3176">
      <w:pPr>
        <w:rPr>
          <w:rFonts w:ascii="Times New Roman" w:hAnsi="Times New Roman"/>
          <w:b/>
          <w:sz w:val="24"/>
          <w:szCs w:val="24"/>
        </w:rPr>
      </w:pPr>
      <w:r w:rsidRPr="007509AB">
        <w:rPr>
          <w:rFonts w:ascii="Times New Roman" w:hAnsi="Times New Roman"/>
          <w:b/>
          <w:sz w:val="24"/>
          <w:szCs w:val="24"/>
        </w:rPr>
        <w:t xml:space="preserve">Work Group –Identified </w:t>
      </w:r>
      <w:r w:rsidR="000A3176" w:rsidRPr="007509AB">
        <w:rPr>
          <w:rFonts w:ascii="Times New Roman" w:hAnsi="Times New Roman"/>
          <w:b/>
          <w:sz w:val="24"/>
          <w:szCs w:val="24"/>
        </w:rPr>
        <w:t>Action Plan</w:t>
      </w:r>
    </w:p>
    <w:p w14:paraId="09DAD1A1" w14:textId="77777777" w:rsidR="000A3176" w:rsidRPr="007509AB" w:rsidRDefault="000A3176" w:rsidP="000A3176">
      <w:pPr>
        <w:jc w:val="center"/>
        <w:rPr>
          <w:rFonts w:ascii="Times New Roman" w:hAnsi="Times New Roman"/>
          <w:sz w:val="24"/>
          <w:szCs w:val="24"/>
        </w:rPr>
      </w:pPr>
    </w:p>
    <w:p w14:paraId="2AA8C1F1" w14:textId="77777777" w:rsidR="000A3176" w:rsidRPr="007509AB" w:rsidRDefault="000A3176" w:rsidP="000A3176">
      <w:pPr>
        <w:rPr>
          <w:rFonts w:ascii="Times New Roman" w:hAnsi="Times New Roman"/>
          <w:sz w:val="24"/>
          <w:szCs w:val="24"/>
        </w:rPr>
      </w:pPr>
      <w:r w:rsidRPr="007509AB">
        <w:rPr>
          <w:rFonts w:ascii="Times New Roman" w:hAnsi="Times New Roman"/>
          <w:sz w:val="24"/>
          <w:szCs w:val="24"/>
        </w:rPr>
        <w:t>The Work Group defined a number of strat</w:t>
      </w:r>
      <w:r w:rsidR="00B01E80" w:rsidRPr="007509AB">
        <w:rPr>
          <w:rFonts w:ascii="Times New Roman" w:hAnsi="Times New Roman"/>
          <w:sz w:val="24"/>
          <w:szCs w:val="24"/>
        </w:rPr>
        <w:t>eg</w:t>
      </w:r>
      <w:r w:rsidRPr="007509AB">
        <w:rPr>
          <w:rFonts w:ascii="Times New Roman" w:hAnsi="Times New Roman"/>
          <w:sz w:val="24"/>
          <w:szCs w:val="24"/>
        </w:rPr>
        <w:t>ic directions but did not complete details of an Action Plan.  There was concern expressed that healthcare organizations would gravitate towards the least expensive option in any decision about staffing. The Work Group agreed that the Coalition should:</w:t>
      </w:r>
    </w:p>
    <w:p w14:paraId="2724F3B9" w14:textId="77777777" w:rsidR="000A3176" w:rsidRPr="007509AB" w:rsidRDefault="000A3176" w:rsidP="000A3176">
      <w:pPr>
        <w:rPr>
          <w:rFonts w:ascii="Times New Roman" w:hAnsi="Times New Roman"/>
          <w:sz w:val="24"/>
          <w:szCs w:val="24"/>
        </w:rPr>
      </w:pPr>
    </w:p>
    <w:p w14:paraId="4FA6CA63" w14:textId="0402319C"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 xml:space="preserve">Find at least one “champion” in each key stakeholder category: FQHC  </w:t>
      </w:r>
      <w:proofErr w:type="gramStart"/>
      <w:r w:rsidRPr="00D37E1B">
        <w:rPr>
          <w:rFonts w:ascii="Times New Roman" w:hAnsi="Times New Roman"/>
          <w:sz w:val="24"/>
          <w:szCs w:val="24"/>
        </w:rPr>
        <w:t>/  Hospital</w:t>
      </w:r>
      <w:proofErr w:type="gramEnd"/>
      <w:r w:rsidRPr="00D37E1B">
        <w:rPr>
          <w:rFonts w:ascii="Times New Roman" w:hAnsi="Times New Roman"/>
          <w:sz w:val="24"/>
          <w:szCs w:val="24"/>
        </w:rPr>
        <w:t xml:space="preserve">  /  Health Plan  /  Behavior Health  /  System Administrators</w:t>
      </w:r>
    </w:p>
    <w:p w14:paraId="4CAF0B0F" w14:textId="77777777" w:rsidR="000A3176" w:rsidRPr="007509AB" w:rsidRDefault="000A3176" w:rsidP="000A3176">
      <w:pPr>
        <w:ind w:left="720" w:hanging="720"/>
        <w:rPr>
          <w:rFonts w:ascii="Times New Roman" w:hAnsi="Times New Roman"/>
          <w:sz w:val="24"/>
          <w:szCs w:val="24"/>
        </w:rPr>
      </w:pPr>
    </w:p>
    <w:p w14:paraId="72482925" w14:textId="6335D768"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Look at ACOs statewide - some examples:</w:t>
      </w:r>
    </w:p>
    <w:p w14:paraId="555F6375" w14:textId="2395914A"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 xml:space="preserve">(TMC / El Rio / MCHC)  </w:t>
      </w:r>
      <w:proofErr w:type="gramStart"/>
      <w:r w:rsidRPr="00D37E1B">
        <w:rPr>
          <w:rFonts w:ascii="Times New Roman" w:hAnsi="Times New Roman"/>
          <w:sz w:val="24"/>
          <w:szCs w:val="24"/>
        </w:rPr>
        <w:t>+  Phoenix</w:t>
      </w:r>
      <w:proofErr w:type="gramEnd"/>
      <w:r w:rsidRPr="00D37E1B">
        <w:rPr>
          <w:rFonts w:ascii="Times New Roman" w:hAnsi="Times New Roman"/>
          <w:sz w:val="24"/>
          <w:szCs w:val="24"/>
        </w:rPr>
        <w:t xml:space="preserve"> model</w:t>
      </w:r>
    </w:p>
    <w:p w14:paraId="47775273" w14:textId="3BF39BED"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Phoenix Children’s</w:t>
      </w:r>
    </w:p>
    <w:p w14:paraId="47A2E28A" w14:textId="0BB196FC"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JC Lincoln Scottsdale Health Care</w:t>
      </w:r>
    </w:p>
    <w:p w14:paraId="4ED99D07" w14:textId="36FA0AC1"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Banner</w:t>
      </w:r>
    </w:p>
    <w:p w14:paraId="0D69E7AB" w14:textId="77777777" w:rsidR="000A3176" w:rsidRPr="007509AB" w:rsidRDefault="000A3176" w:rsidP="000A3176">
      <w:pPr>
        <w:ind w:left="720" w:hanging="720"/>
        <w:rPr>
          <w:rFonts w:ascii="Times New Roman" w:hAnsi="Times New Roman"/>
          <w:sz w:val="24"/>
          <w:szCs w:val="24"/>
        </w:rPr>
      </w:pPr>
    </w:p>
    <w:p w14:paraId="32E94198" w14:textId="317B5359"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Contact organizations pursuing the Health Insurance Exchange Navigator Role: good timing, CMS is receptive to CHWs</w:t>
      </w:r>
    </w:p>
    <w:p w14:paraId="39864015" w14:textId="633950E0"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Relates well to CHW skill set / job description</w:t>
      </w:r>
    </w:p>
    <w:p w14:paraId="6E5533A0" w14:textId="28E08F85"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Both CMS (general market) and HRSA (FQHC) funding available</w:t>
      </w:r>
    </w:p>
    <w:p w14:paraId="55AA84B3" w14:textId="49EEBB9B" w:rsidR="000A3176" w:rsidRPr="00D37E1B" w:rsidRDefault="000A3176" w:rsidP="00D37E1B">
      <w:pPr>
        <w:ind w:left="720"/>
        <w:rPr>
          <w:rFonts w:ascii="Times New Roman" w:hAnsi="Times New Roman"/>
          <w:sz w:val="24"/>
          <w:szCs w:val="24"/>
        </w:rPr>
      </w:pPr>
      <w:r w:rsidRPr="00D37E1B">
        <w:rPr>
          <w:rFonts w:ascii="Times New Roman" w:hAnsi="Times New Roman"/>
          <w:sz w:val="24"/>
          <w:szCs w:val="24"/>
        </w:rPr>
        <w:t xml:space="preserve">Look at related occupations and relationships to CHWs  (Roberta </w:t>
      </w:r>
      <w:proofErr w:type="gramStart"/>
      <w:r w:rsidRPr="00D37E1B">
        <w:rPr>
          <w:rFonts w:ascii="Times New Roman" w:hAnsi="Times New Roman"/>
          <w:sz w:val="24"/>
          <w:szCs w:val="24"/>
        </w:rPr>
        <w:t>for  several</w:t>
      </w:r>
      <w:proofErr w:type="gramEnd"/>
      <w:r w:rsidRPr="00D37E1B">
        <w:rPr>
          <w:rFonts w:ascii="Times New Roman" w:hAnsi="Times New Roman"/>
          <w:sz w:val="24"/>
          <w:szCs w:val="24"/>
        </w:rPr>
        <w:t xml:space="preserve"> titles)</w:t>
      </w:r>
    </w:p>
    <w:p w14:paraId="09B19F5F" w14:textId="77777777" w:rsidR="000A3176" w:rsidRPr="007509AB" w:rsidRDefault="000A3176" w:rsidP="000A3176">
      <w:pPr>
        <w:ind w:left="720" w:hanging="720"/>
        <w:rPr>
          <w:rFonts w:ascii="Times New Roman" w:hAnsi="Times New Roman"/>
          <w:sz w:val="24"/>
          <w:szCs w:val="24"/>
        </w:rPr>
      </w:pPr>
    </w:p>
    <w:p w14:paraId="7E3BB8E7" w14:textId="669FFE6D"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 xml:space="preserve">Move quickly to consensus on Job description and rate.  </w:t>
      </w:r>
    </w:p>
    <w:p w14:paraId="54317B5D" w14:textId="77777777" w:rsidR="000A3176" w:rsidRPr="007509AB" w:rsidRDefault="000A3176" w:rsidP="000A3176">
      <w:pPr>
        <w:ind w:left="720" w:hanging="720"/>
        <w:rPr>
          <w:rFonts w:ascii="Times New Roman" w:hAnsi="Times New Roman"/>
          <w:sz w:val="24"/>
          <w:szCs w:val="24"/>
        </w:rPr>
      </w:pPr>
    </w:p>
    <w:p w14:paraId="09568BF6" w14:textId="22F082A0"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Look at potential role of CBOs as employers of CHWs - their capacity is under-utilized</w:t>
      </w:r>
    </w:p>
    <w:p w14:paraId="5844026E" w14:textId="77777777" w:rsidR="000A3176" w:rsidRPr="007509AB" w:rsidRDefault="000A3176" w:rsidP="000A3176">
      <w:pPr>
        <w:ind w:left="720" w:hanging="720"/>
        <w:rPr>
          <w:rFonts w:ascii="Times New Roman" w:hAnsi="Times New Roman"/>
          <w:sz w:val="24"/>
          <w:szCs w:val="24"/>
        </w:rPr>
      </w:pPr>
    </w:p>
    <w:p w14:paraId="441E1A4A" w14:textId="7FD00498"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 xml:space="preserve">Get Molina CHW job description HMS/UNM (Care coordinator) </w:t>
      </w:r>
    </w:p>
    <w:p w14:paraId="51E36B0A" w14:textId="77777777" w:rsidR="000A3176" w:rsidRPr="007509AB" w:rsidRDefault="000A3176" w:rsidP="000A3176">
      <w:pPr>
        <w:ind w:left="720" w:hanging="720"/>
        <w:rPr>
          <w:rFonts w:ascii="Times New Roman" w:hAnsi="Times New Roman"/>
          <w:sz w:val="24"/>
          <w:szCs w:val="24"/>
        </w:rPr>
      </w:pPr>
    </w:p>
    <w:p w14:paraId="1C8E3687" w14:textId="3DE06B22"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 xml:space="preserve">Find Managed Care Organization </w:t>
      </w:r>
      <w:r w:rsidR="00EB1772">
        <w:rPr>
          <w:rFonts w:ascii="Times New Roman" w:hAnsi="Times New Roman"/>
          <w:sz w:val="24"/>
          <w:szCs w:val="24"/>
        </w:rPr>
        <w:t>e</w:t>
      </w:r>
      <w:r w:rsidRPr="00D37E1B">
        <w:rPr>
          <w:rFonts w:ascii="Times New Roman" w:hAnsi="Times New Roman"/>
          <w:sz w:val="24"/>
          <w:szCs w:val="24"/>
        </w:rPr>
        <w:t>xamples</w:t>
      </w:r>
    </w:p>
    <w:p w14:paraId="16CE8EFF" w14:textId="77777777" w:rsidR="000A3176" w:rsidRPr="007509AB" w:rsidRDefault="000A3176" w:rsidP="000A3176">
      <w:pPr>
        <w:ind w:left="720" w:hanging="720"/>
        <w:rPr>
          <w:rFonts w:ascii="Times New Roman" w:hAnsi="Times New Roman"/>
          <w:sz w:val="24"/>
          <w:szCs w:val="24"/>
        </w:rPr>
      </w:pPr>
    </w:p>
    <w:p w14:paraId="0D5077B9" w14:textId="30662A8D" w:rsidR="000A3176" w:rsidRPr="00D37E1B" w:rsidRDefault="000A3176" w:rsidP="00D37E1B">
      <w:pPr>
        <w:pStyle w:val="ListParagraph"/>
        <w:numPr>
          <w:ilvl w:val="0"/>
          <w:numId w:val="38"/>
        </w:numPr>
        <w:rPr>
          <w:rFonts w:ascii="Times New Roman" w:hAnsi="Times New Roman"/>
          <w:sz w:val="24"/>
          <w:szCs w:val="24"/>
        </w:rPr>
      </w:pPr>
      <w:r w:rsidRPr="00D37E1B">
        <w:rPr>
          <w:rFonts w:ascii="Times New Roman" w:hAnsi="Times New Roman"/>
          <w:sz w:val="24"/>
          <w:szCs w:val="24"/>
        </w:rPr>
        <w:t>Pursue ongoing State funding for this effort</w:t>
      </w:r>
    </w:p>
    <w:p w14:paraId="630DB8B1" w14:textId="77777777" w:rsidR="000A3176" w:rsidRPr="007509AB" w:rsidRDefault="000A3176" w:rsidP="000A3176">
      <w:pPr>
        <w:ind w:left="720" w:hanging="720"/>
        <w:rPr>
          <w:rFonts w:ascii="Times New Roman" w:hAnsi="Times New Roman"/>
          <w:sz w:val="24"/>
          <w:szCs w:val="24"/>
        </w:rPr>
      </w:pPr>
    </w:p>
    <w:p w14:paraId="7F5A4D74" w14:textId="77777777" w:rsidR="00575B6C" w:rsidRPr="007509AB" w:rsidRDefault="00575B6C" w:rsidP="000A3176">
      <w:pPr>
        <w:rPr>
          <w:rFonts w:ascii="Times New Roman" w:hAnsi="Times New Roman"/>
          <w:b/>
          <w:sz w:val="24"/>
          <w:szCs w:val="24"/>
        </w:rPr>
      </w:pPr>
    </w:p>
    <w:p w14:paraId="465A580C" w14:textId="07EF19F3" w:rsidR="000A3176" w:rsidRPr="007509AB" w:rsidRDefault="003C3A79" w:rsidP="00D37E1B">
      <w:pPr>
        <w:keepNext/>
        <w:rPr>
          <w:rFonts w:ascii="Times New Roman" w:hAnsi="Times New Roman"/>
          <w:b/>
          <w:sz w:val="24"/>
          <w:szCs w:val="24"/>
        </w:rPr>
      </w:pPr>
      <w:r w:rsidRPr="003C3A79">
        <w:rPr>
          <w:rFonts w:ascii="Times New Roman" w:hAnsi="Times New Roman"/>
          <w:b/>
          <w:sz w:val="24"/>
          <w:szCs w:val="24"/>
        </w:rPr>
        <w:t>Consultant</w:t>
      </w:r>
      <w:r w:rsidR="00984234" w:rsidRPr="003C3A79">
        <w:rPr>
          <w:rFonts w:ascii="Times New Roman" w:hAnsi="Times New Roman"/>
          <w:b/>
          <w:sz w:val="24"/>
          <w:szCs w:val="24"/>
        </w:rPr>
        <w:t xml:space="preserve"> </w:t>
      </w:r>
      <w:r w:rsidR="000A3176" w:rsidRPr="003C3A79">
        <w:rPr>
          <w:rFonts w:ascii="Times New Roman" w:hAnsi="Times New Roman"/>
          <w:b/>
          <w:sz w:val="24"/>
          <w:szCs w:val="24"/>
        </w:rPr>
        <w:t>Recommend</w:t>
      </w:r>
      <w:r w:rsidRPr="003C3A79">
        <w:rPr>
          <w:rFonts w:ascii="Times New Roman" w:hAnsi="Times New Roman"/>
          <w:b/>
          <w:sz w:val="24"/>
          <w:szCs w:val="24"/>
        </w:rPr>
        <w:t>ations</w:t>
      </w:r>
      <w:r w:rsidR="00984234" w:rsidRPr="003C3A79">
        <w:rPr>
          <w:rFonts w:ascii="Times New Roman" w:hAnsi="Times New Roman"/>
          <w:b/>
          <w:sz w:val="24"/>
          <w:szCs w:val="24"/>
        </w:rPr>
        <w:t xml:space="preserve"> </w:t>
      </w:r>
      <w:r w:rsidRPr="003C3A79">
        <w:rPr>
          <w:rFonts w:ascii="Times New Roman" w:hAnsi="Times New Roman"/>
          <w:b/>
          <w:sz w:val="24"/>
          <w:szCs w:val="24"/>
        </w:rPr>
        <w:t>on</w:t>
      </w:r>
      <w:r w:rsidR="00984234" w:rsidRPr="003C3A79">
        <w:rPr>
          <w:rFonts w:ascii="Times New Roman" w:hAnsi="Times New Roman"/>
          <w:b/>
          <w:sz w:val="24"/>
          <w:szCs w:val="24"/>
        </w:rPr>
        <w:t xml:space="preserve"> Sustainable F</w:t>
      </w:r>
      <w:r w:rsidR="000A3176" w:rsidRPr="003C3A79">
        <w:rPr>
          <w:rFonts w:ascii="Times New Roman" w:hAnsi="Times New Roman"/>
          <w:b/>
          <w:sz w:val="24"/>
          <w:szCs w:val="24"/>
        </w:rPr>
        <w:t>inancing</w:t>
      </w:r>
    </w:p>
    <w:p w14:paraId="12F09669" w14:textId="77777777" w:rsidR="000A3176" w:rsidRPr="007509AB" w:rsidRDefault="000A3176" w:rsidP="00D37E1B">
      <w:pPr>
        <w:keepNext/>
        <w:rPr>
          <w:rFonts w:ascii="Times New Roman" w:hAnsi="Times New Roman"/>
          <w:sz w:val="24"/>
          <w:szCs w:val="24"/>
        </w:rPr>
      </w:pPr>
    </w:p>
    <w:p w14:paraId="32C6E9A6" w14:textId="51FBD728" w:rsidR="000A3176" w:rsidRPr="007509AB" w:rsidRDefault="00CA73EB" w:rsidP="000A3176">
      <w:pPr>
        <w:pStyle w:val="ListParagraph"/>
        <w:numPr>
          <w:ilvl w:val="0"/>
          <w:numId w:val="12"/>
        </w:numPr>
        <w:spacing w:after="200" w:line="276" w:lineRule="auto"/>
        <w:contextualSpacing/>
        <w:rPr>
          <w:rFonts w:ascii="Times New Roman" w:hAnsi="Times New Roman"/>
          <w:sz w:val="24"/>
          <w:szCs w:val="24"/>
        </w:rPr>
      </w:pPr>
      <w:r>
        <w:rPr>
          <w:rFonts w:ascii="Times New Roman" w:hAnsi="Times New Roman"/>
          <w:sz w:val="24"/>
          <w:szCs w:val="24"/>
        </w:rPr>
        <w:t>The Work Group should g</w:t>
      </w:r>
      <w:r w:rsidR="000A3176" w:rsidRPr="007509AB">
        <w:rPr>
          <w:rFonts w:ascii="Times New Roman" w:hAnsi="Times New Roman"/>
          <w:sz w:val="24"/>
          <w:szCs w:val="24"/>
        </w:rPr>
        <w:t>ather data on examples of each strategy within and outside of Arizona</w:t>
      </w:r>
      <w:r w:rsidR="003C3A79">
        <w:rPr>
          <w:rFonts w:ascii="Times New Roman" w:hAnsi="Times New Roman"/>
          <w:sz w:val="24"/>
          <w:szCs w:val="24"/>
        </w:rPr>
        <w:t>.</w:t>
      </w:r>
    </w:p>
    <w:p w14:paraId="13FE654A" w14:textId="2264F3C9" w:rsidR="000A3176" w:rsidRPr="007509AB" w:rsidRDefault="007971A7" w:rsidP="000A3176">
      <w:pPr>
        <w:pStyle w:val="ListParagraph"/>
        <w:numPr>
          <w:ilvl w:val="0"/>
          <w:numId w:val="12"/>
        </w:numPr>
        <w:spacing w:after="200" w:line="276" w:lineRule="auto"/>
        <w:contextualSpacing/>
        <w:rPr>
          <w:rFonts w:ascii="Times New Roman" w:hAnsi="Times New Roman"/>
          <w:sz w:val="24"/>
          <w:szCs w:val="24"/>
        </w:rPr>
      </w:pPr>
      <w:r>
        <w:rPr>
          <w:rFonts w:ascii="Times New Roman" w:hAnsi="Times New Roman"/>
          <w:sz w:val="24"/>
          <w:szCs w:val="24"/>
        </w:rPr>
        <w:t>The Work Group should i</w:t>
      </w:r>
      <w:r w:rsidR="000A3176" w:rsidRPr="007509AB">
        <w:rPr>
          <w:rFonts w:ascii="Times New Roman" w:hAnsi="Times New Roman"/>
          <w:sz w:val="24"/>
          <w:szCs w:val="24"/>
        </w:rPr>
        <w:t xml:space="preserve">dentify as many stakeholders as possible </w:t>
      </w:r>
      <w:proofErr w:type="gramStart"/>
      <w:r>
        <w:rPr>
          <w:rFonts w:ascii="Times New Roman" w:hAnsi="Times New Roman"/>
          <w:sz w:val="24"/>
          <w:szCs w:val="24"/>
        </w:rPr>
        <w:t>who</w:t>
      </w:r>
      <w:proofErr w:type="gramEnd"/>
      <w:r>
        <w:rPr>
          <w:rFonts w:ascii="Times New Roman" w:hAnsi="Times New Roman"/>
          <w:sz w:val="24"/>
          <w:szCs w:val="24"/>
        </w:rPr>
        <w:t xml:space="preserve"> </w:t>
      </w:r>
      <w:r w:rsidR="000A3176" w:rsidRPr="007509AB">
        <w:rPr>
          <w:rFonts w:ascii="Times New Roman" w:hAnsi="Times New Roman"/>
          <w:sz w:val="24"/>
          <w:szCs w:val="24"/>
        </w:rPr>
        <w:t>are already committed to integration of CHWs into ongoing operations, and engage them in the Coalition</w:t>
      </w:r>
      <w:r>
        <w:rPr>
          <w:rFonts w:ascii="Times New Roman" w:hAnsi="Times New Roman"/>
          <w:sz w:val="24"/>
          <w:szCs w:val="24"/>
        </w:rPr>
        <w:t>.</w:t>
      </w:r>
    </w:p>
    <w:p w14:paraId="21809583" w14:textId="19805512" w:rsidR="000A3176" w:rsidRPr="007509AB" w:rsidRDefault="007971A7" w:rsidP="000A3176">
      <w:pPr>
        <w:pStyle w:val="ListParagraph"/>
        <w:numPr>
          <w:ilvl w:val="0"/>
          <w:numId w:val="12"/>
        </w:numPr>
        <w:spacing w:after="200" w:line="276" w:lineRule="auto"/>
        <w:contextualSpacing/>
        <w:rPr>
          <w:rFonts w:ascii="Times New Roman" w:hAnsi="Times New Roman"/>
          <w:sz w:val="24"/>
          <w:szCs w:val="24"/>
        </w:rPr>
      </w:pPr>
      <w:r>
        <w:rPr>
          <w:rFonts w:ascii="Times New Roman" w:hAnsi="Times New Roman"/>
          <w:sz w:val="24"/>
          <w:szCs w:val="24"/>
        </w:rPr>
        <w:lastRenderedPageBreak/>
        <w:t>The Coalition should f</w:t>
      </w:r>
      <w:r w:rsidR="000A3176" w:rsidRPr="007509AB">
        <w:rPr>
          <w:rFonts w:ascii="Times New Roman" w:hAnsi="Times New Roman"/>
          <w:sz w:val="24"/>
          <w:szCs w:val="24"/>
        </w:rPr>
        <w:t xml:space="preserve">ocus early attention on potential “wins” </w:t>
      </w:r>
      <w:r>
        <w:rPr>
          <w:rFonts w:ascii="Times New Roman" w:hAnsi="Times New Roman"/>
          <w:sz w:val="24"/>
          <w:szCs w:val="24"/>
        </w:rPr>
        <w:t>with</w:t>
      </w:r>
      <w:r w:rsidR="000A3176" w:rsidRPr="007509AB">
        <w:rPr>
          <w:rFonts w:ascii="Times New Roman" w:hAnsi="Times New Roman"/>
          <w:sz w:val="24"/>
          <w:szCs w:val="24"/>
        </w:rPr>
        <w:t>in existing health care structure</w:t>
      </w:r>
      <w:r>
        <w:rPr>
          <w:rFonts w:ascii="Times New Roman" w:hAnsi="Times New Roman"/>
          <w:sz w:val="24"/>
          <w:szCs w:val="24"/>
        </w:rPr>
        <w:t>s</w:t>
      </w:r>
      <w:r w:rsidR="000A3176" w:rsidRPr="007509AB">
        <w:rPr>
          <w:rFonts w:ascii="Times New Roman" w:hAnsi="Times New Roman"/>
          <w:sz w:val="24"/>
          <w:szCs w:val="24"/>
        </w:rPr>
        <w:t>, such as Medicaid (AHCCCS) MCOs using examples of promising models from other states</w:t>
      </w:r>
      <w:r>
        <w:rPr>
          <w:rFonts w:ascii="Times New Roman" w:hAnsi="Times New Roman"/>
          <w:sz w:val="24"/>
          <w:szCs w:val="24"/>
        </w:rPr>
        <w:t>.</w:t>
      </w:r>
    </w:p>
    <w:p w14:paraId="5CF47CF5" w14:textId="4C77F21D" w:rsidR="000A3176" w:rsidRPr="007509AB" w:rsidRDefault="007971A7" w:rsidP="000A3176">
      <w:pPr>
        <w:pStyle w:val="ListParagraph"/>
        <w:numPr>
          <w:ilvl w:val="0"/>
          <w:numId w:val="12"/>
        </w:numPr>
        <w:spacing w:after="200" w:line="276" w:lineRule="auto"/>
        <w:contextualSpacing/>
        <w:rPr>
          <w:rFonts w:ascii="Times New Roman" w:hAnsi="Times New Roman"/>
          <w:sz w:val="24"/>
          <w:szCs w:val="24"/>
        </w:rPr>
      </w:pPr>
      <w:r>
        <w:rPr>
          <w:rFonts w:ascii="Times New Roman" w:hAnsi="Times New Roman"/>
          <w:sz w:val="24"/>
          <w:szCs w:val="24"/>
        </w:rPr>
        <w:t xml:space="preserve">The Work Group should </w:t>
      </w:r>
      <w:proofErr w:type="spellStart"/>
      <w:r>
        <w:rPr>
          <w:rFonts w:ascii="Times New Roman" w:hAnsi="Times New Roman"/>
          <w:sz w:val="24"/>
          <w:szCs w:val="24"/>
        </w:rPr>
        <w:t>e</w:t>
      </w:r>
      <w:r w:rsidR="000A3176" w:rsidRPr="007509AB">
        <w:rPr>
          <w:rFonts w:ascii="Times New Roman" w:hAnsi="Times New Roman"/>
          <w:sz w:val="24"/>
          <w:szCs w:val="24"/>
        </w:rPr>
        <w:t>gage</w:t>
      </w:r>
      <w:proofErr w:type="spellEnd"/>
      <w:r w:rsidR="000A3176" w:rsidRPr="007509AB">
        <w:rPr>
          <w:rFonts w:ascii="Times New Roman" w:hAnsi="Times New Roman"/>
          <w:sz w:val="24"/>
          <w:szCs w:val="24"/>
        </w:rPr>
        <w:t xml:space="preserve"> key players currently developing PCMH</w:t>
      </w:r>
      <w:r>
        <w:rPr>
          <w:rFonts w:ascii="Times New Roman" w:hAnsi="Times New Roman"/>
          <w:sz w:val="24"/>
          <w:szCs w:val="24"/>
        </w:rPr>
        <w:t>s</w:t>
      </w:r>
      <w:r w:rsidR="000A3176" w:rsidRPr="007509AB">
        <w:rPr>
          <w:rFonts w:ascii="Times New Roman" w:hAnsi="Times New Roman"/>
          <w:sz w:val="24"/>
          <w:szCs w:val="24"/>
        </w:rPr>
        <w:t xml:space="preserve"> and ACO</w:t>
      </w:r>
      <w:r>
        <w:rPr>
          <w:rFonts w:ascii="Times New Roman" w:hAnsi="Times New Roman"/>
          <w:sz w:val="24"/>
          <w:szCs w:val="24"/>
        </w:rPr>
        <w:t>s</w:t>
      </w:r>
      <w:r w:rsidR="000A3176" w:rsidRPr="007509AB">
        <w:rPr>
          <w:rFonts w:ascii="Times New Roman" w:hAnsi="Times New Roman"/>
          <w:sz w:val="24"/>
          <w:szCs w:val="24"/>
        </w:rPr>
        <w:t xml:space="preserve"> in Arizona in a task force to learn about the potential of CHWs</w:t>
      </w:r>
      <w:r>
        <w:rPr>
          <w:rFonts w:ascii="Times New Roman" w:hAnsi="Times New Roman"/>
          <w:sz w:val="24"/>
          <w:szCs w:val="24"/>
        </w:rPr>
        <w:t>.</w:t>
      </w:r>
    </w:p>
    <w:p w14:paraId="2A6AAFF4" w14:textId="24C99511" w:rsidR="000A3176" w:rsidRPr="007509AB" w:rsidRDefault="000A3176" w:rsidP="000A3176">
      <w:pPr>
        <w:pStyle w:val="ListParagraph"/>
        <w:numPr>
          <w:ilvl w:val="0"/>
          <w:numId w:val="12"/>
        </w:numPr>
        <w:spacing w:after="200" w:line="276" w:lineRule="auto"/>
        <w:contextualSpacing/>
        <w:rPr>
          <w:rFonts w:ascii="Times New Roman" w:hAnsi="Times New Roman"/>
          <w:sz w:val="24"/>
          <w:szCs w:val="24"/>
        </w:rPr>
      </w:pPr>
      <w:r w:rsidRPr="007509AB">
        <w:rPr>
          <w:rFonts w:ascii="Times New Roman" w:hAnsi="Times New Roman"/>
          <w:sz w:val="24"/>
          <w:szCs w:val="24"/>
        </w:rPr>
        <w:t xml:space="preserve">After gauging interest among stakeholders in the various potential financing models, </w:t>
      </w:r>
      <w:r w:rsidR="007971A7">
        <w:rPr>
          <w:rFonts w:ascii="Times New Roman" w:hAnsi="Times New Roman"/>
          <w:sz w:val="24"/>
          <w:szCs w:val="24"/>
        </w:rPr>
        <w:t xml:space="preserve">the Work Group should </w:t>
      </w:r>
      <w:r w:rsidRPr="007509AB">
        <w:rPr>
          <w:rFonts w:ascii="Times New Roman" w:hAnsi="Times New Roman"/>
          <w:sz w:val="24"/>
          <w:szCs w:val="24"/>
        </w:rPr>
        <w:t>focus the Coalition’s energy on one or two strategies considered most promising</w:t>
      </w:r>
      <w:r w:rsidR="007971A7">
        <w:rPr>
          <w:rFonts w:ascii="Times New Roman" w:hAnsi="Times New Roman"/>
          <w:sz w:val="24"/>
          <w:szCs w:val="24"/>
        </w:rPr>
        <w:t>.</w:t>
      </w:r>
    </w:p>
    <w:p w14:paraId="23D6EF87" w14:textId="77777777" w:rsidR="00AB21F9" w:rsidRPr="007509AB" w:rsidRDefault="00AB21F9" w:rsidP="00B933F6">
      <w:pPr>
        <w:rPr>
          <w:rFonts w:ascii="Times New Roman" w:hAnsi="Times New Roman"/>
          <w:sz w:val="24"/>
          <w:szCs w:val="24"/>
        </w:rPr>
      </w:pPr>
    </w:p>
    <w:p w14:paraId="07AFCA37" w14:textId="77777777" w:rsidR="009261AA" w:rsidRPr="007509AB" w:rsidRDefault="009261AA" w:rsidP="00B933F6">
      <w:pPr>
        <w:rPr>
          <w:rFonts w:ascii="Times New Roman" w:hAnsi="Times New Roman"/>
          <w:sz w:val="24"/>
          <w:szCs w:val="24"/>
        </w:rPr>
      </w:pPr>
    </w:p>
    <w:p w14:paraId="7DED4DFC" w14:textId="68B39DE5" w:rsidR="00B933F6" w:rsidRPr="007509AB" w:rsidRDefault="00397F8E" w:rsidP="00B933F6">
      <w:pPr>
        <w:rPr>
          <w:rFonts w:ascii="Times New Roman" w:hAnsi="Times New Roman"/>
          <w:b/>
          <w:sz w:val="24"/>
          <w:szCs w:val="24"/>
          <w:u w:val="single"/>
        </w:rPr>
      </w:pPr>
      <w:r>
        <w:rPr>
          <w:rFonts w:ascii="Times New Roman" w:hAnsi="Times New Roman"/>
          <w:b/>
          <w:sz w:val="24"/>
          <w:szCs w:val="24"/>
        </w:rPr>
        <w:t>d.</w:t>
      </w:r>
      <w:r>
        <w:rPr>
          <w:rFonts w:ascii="Times New Roman" w:hAnsi="Times New Roman"/>
          <w:b/>
          <w:sz w:val="24"/>
          <w:szCs w:val="24"/>
        </w:rPr>
        <w:tab/>
      </w:r>
      <w:r w:rsidR="00B933F6" w:rsidRPr="007509AB">
        <w:rPr>
          <w:rFonts w:ascii="Times New Roman" w:hAnsi="Times New Roman"/>
          <w:b/>
          <w:sz w:val="24"/>
          <w:szCs w:val="24"/>
        </w:rPr>
        <w:t>Work Group on Data &amp; Credibility</w:t>
      </w:r>
    </w:p>
    <w:p w14:paraId="2FA10F37" w14:textId="77777777" w:rsidR="003C3A79" w:rsidRDefault="003C3A79" w:rsidP="003C3A79">
      <w:pPr>
        <w:ind w:firstLine="720"/>
        <w:rPr>
          <w:rFonts w:ascii="Times New Roman" w:hAnsi="Times New Roman"/>
          <w:sz w:val="24"/>
          <w:szCs w:val="24"/>
        </w:rPr>
      </w:pPr>
    </w:p>
    <w:p w14:paraId="06FF42CC" w14:textId="77777777" w:rsidR="00B933F6" w:rsidRPr="007509AB" w:rsidRDefault="00B01E80" w:rsidP="003C3A79">
      <w:pPr>
        <w:ind w:firstLine="720"/>
        <w:rPr>
          <w:rFonts w:ascii="Times New Roman" w:hAnsi="Times New Roman"/>
          <w:sz w:val="24"/>
          <w:szCs w:val="24"/>
        </w:rPr>
      </w:pPr>
      <w:r w:rsidRPr="007509AB">
        <w:rPr>
          <w:rFonts w:ascii="Times New Roman" w:hAnsi="Times New Roman"/>
          <w:sz w:val="24"/>
          <w:szCs w:val="24"/>
        </w:rPr>
        <w:t xml:space="preserve">This group included seven participants of which almost 50 % (3) were linked to </w:t>
      </w:r>
      <w:proofErr w:type="spellStart"/>
      <w:r w:rsidRPr="007509AB">
        <w:rPr>
          <w:rFonts w:ascii="Times New Roman" w:hAnsi="Times New Roman"/>
          <w:sz w:val="24"/>
          <w:szCs w:val="24"/>
        </w:rPr>
        <w:t>AzCHOW</w:t>
      </w:r>
      <w:proofErr w:type="spellEnd"/>
      <w:r w:rsidRPr="007509AB">
        <w:rPr>
          <w:rFonts w:ascii="Times New Roman" w:hAnsi="Times New Roman"/>
          <w:sz w:val="24"/>
          <w:szCs w:val="24"/>
        </w:rPr>
        <w:t xml:space="preserve"> and/or were CHWs.</w:t>
      </w:r>
    </w:p>
    <w:p w14:paraId="09B245F5" w14:textId="77777777" w:rsidR="00B933F6" w:rsidRPr="007509AB" w:rsidRDefault="00B933F6" w:rsidP="00B933F6">
      <w:pPr>
        <w:rPr>
          <w:rFonts w:ascii="Times New Roman" w:hAnsi="Times New Roman"/>
          <w:sz w:val="24"/>
          <w:szCs w:val="24"/>
        </w:rPr>
      </w:pPr>
    </w:p>
    <w:p w14:paraId="1732842D" w14:textId="77777777" w:rsidR="00B933F6" w:rsidRPr="007509AB" w:rsidRDefault="00B933F6" w:rsidP="001D0F87">
      <w:pPr>
        <w:ind w:firstLine="360"/>
        <w:rPr>
          <w:rFonts w:ascii="Times New Roman" w:hAnsi="Times New Roman"/>
          <w:b/>
          <w:sz w:val="24"/>
          <w:szCs w:val="24"/>
        </w:rPr>
      </w:pPr>
      <w:r w:rsidRPr="007509AB">
        <w:rPr>
          <w:rFonts w:ascii="Times New Roman" w:hAnsi="Times New Roman"/>
          <w:b/>
          <w:sz w:val="24"/>
          <w:szCs w:val="24"/>
        </w:rPr>
        <w:t>Work Group Goals/Focus: (registry)</w:t>
      </w:r>
    </w:p>
    <w:p w14:paraId="0805605B" w14:textId="77777777" w:rsidR="00B933F6" w:rsidRPr="007509AB" w:rsidRDefault="00B933F6" w:rsidP="00B933F6">
      <w:pPr>
        <w:rPr>
          <w:rFonts w:ascii="Times New Roman" w:hAnsi="Times New Roman"/>
          <w:sz w:val="24"/>
          <w:szCs w:val="24"/>
        </w:rPr>
      </w:pPr>
    </w:p>
    <w:p w14:paraId="514E4AC4" w14:textId="77777777" w:rsidR="00B933F6" w:rsidRPr="007509AB" w:rsidRDefault="00B933F6" w:rsidP="003C3A79">
      <w:pPr>
        <w:pStyle w:val="ListParagraph"/>
        <w:numPr>
          <w:ilvl w:val="0"/>
          <w:numId w:val="24"/>
        </w:numPr>
        <w:ind w:left="360"/>
        <w:contextualSpacing/>
        <w:rPr>
          <w:rFonts w:ascii="Times New Roman" w:hAnsi="Times New Roman"/>
          <w:sz w:val="24"/>
          <w:szCs w:val="24"/>
        </w:rPr>
      </w:pPr>
      <w:r w:rsidRPr="007509AB">
        <w:rPr>
          <w:rFonts w:ascii="Times New Roman" w:hAnsi="Times New Roman"/>
          <w:sz w:val="24"/>
          <w:szCs w:val="24"/>
        </w:rPr>
        <w:t xml:space="preserve">Comprehensive list of </w:t>
      </w:r>
      <w:r w:rsidR="009261AA" w:rsidRPr="007509AB">
        <w:rPr>
          <w:rFonts w:ascii="Times New Roman" w:hAnsi="Times New Roman"/>
          <w:sz w:val="24"/>
          <w:szCs w:val="24"/>
        </w:rPr>
        <w:t xml:space="preserve">CHWs/ </w:t>
      </w:r>
      <w:proofErr w:type="gramStart"/>
      <w:r w:rsidR="009261AA" w:rsidRPr="007509AB">
        <w:rPr>
          <w:rFonts w:ascii="Times New Roman" w:hAnsi="Times New Roman"/>
          <w:sz w:val="24"/>
          <w:szCs w:val="24"/>
        </w:rPr>
        <w:t>P</w:t>
      </w:r>
      <w:r w:rsidRPr="007509AB">
        <w:rPr>
          <w:rFonts w:ascii="Times New Roman" w:hAnsi="Times New Roman"/>
          <w:sz w:val="24"/>
          <w:szCs w:val="24"/>
        </w:rPr>
        <w:t>romotor</w:t>
      </w:r>
      <w:r w:rsidR="009261AA" w:rsidRPr="007509AB">
        <w:rPr>
          <w:rFonts w:ascii="Times New Roman" w:hAnsi="Times New Roman"/>
          <w:sz w:val="24"/>
          <w:szCs w:val="24"/>
        </w:rPr>
        <w:t>es(</w:t>
      </w:r>
      <w:proofErr w:type="gramEnd"/>
      <w:r w:rsidRPr="007509AB">
        <w:rPr>
          <w:rFonts w:ascii="Times New Roman" w:hAnsi="Times New Roman"/>
          <w:sz w:val="24"/>
          <w:szCs w:val="24"/>
        </w:rPr>
        <w:t>as</w:t>
      </w:r>
      <w:r w:rsidR="009261AA" w:rsidRPr="007509AB">
        <w:rPr>
          <w:rFonts w:ascii="Times New Roman" w:hAnsi="Times New Roman"/>
          <w:sz w:val="24"/>
          <w:szCs w:val="24"/>
        </w:rPr>
        <w:t>)</w:t>
      </w:r>
      <w:r w:rsidRPr="007509AB">
        <w:rPr>
          <w:rFonts w:ascii="Times New Roman" w:hAnsi="Times New Roman"/>
          <w:sz w:val="24"/>
          <w:szCs w:val="24"/>
        </w:rPr>
        <w:t xml:space="preserve"> in each county with specific goal towards health.</w:t>
      </w:r>
    </w:p>
    <w:p w14:paraId="43971486" w14:textId="77777777" w:rsidR="00B933F6" w:rsidRPr="007509AB" w:rsidRDefault="00B933F6" w:rsidP="003C3A79">
      <w:pPr>
        <w:pStyle w:val="ListParagraph"/>
        <w:numPr>
          <w:ilvl w:val="0"/>
          <w:numId w:val="24"/>
        </w:numPr>
        <w:ind w:left="360"/>
        <w:contextualSpacing/>
        <w:rPr>
          <w:rFonts w:ascii="Times New Roman" w:hAnsi="Times New Roman"/>
          <w:sz w:val="24"/>
          <w:szCs w:val="24"/>
        </w:rPr>
      </w:pPr>
      <w:r w:rsidRPr="007509AB">
        <w:rPr>
          <w:rFonts w:ascii="Times New Roman" w:hAnsi="Times New Roman"/>
          <w:sz w:val="24"/>
          <w:szCs w:val="24"/>
        </w:rPr>
        <w:t>In order to combine list, 1</w:t>
      </w:r>
      <w:r w:rsidRPr="007509AB">
        <w:rPr>
          <w:rFonts w:ascii="Times New Roman" w:hAnsi="Times New Roman"/>
          <w:sz w:val="24"/>
          <w:szCs w:val="24"/>
          <w:vertAlign w:val="superscript"/>
        </w:rPr>
        <w:t>st</w:t>
      </w:r>
      <w:r w:rsidRPr="007509AB">
        <w:rPr>
          <w:rFonts w:ascii="Times New Roman" w:hAnsi="Times New Roman"/>
          <w:sz w:val="24"/>
          <w:szCs w:val="24"/>
        </w:rPr>
        <w:t xml:space="preserve"> defining the definition across the board and knowing all the “names” of CHWs.</w:t>
      </w:r>
    </w:p>
    <w:p w14:paraId="15FB31EC" w14:textId="77777777" w:rsidR="00B933F6" w:rsidRPr="007509AB" w:rsidRDefault="00B933F6" w:rsidP="003C3A79">
      <w:pPr>
        <w:pStyle w:val="ListParagraph"/>
        <w:numPr>
          <w:ilvl w:val="0"/>
          <w:numId w:val="24"/>
        </w:numPr>
        <w:ind w:left="360"/>
        <w:contextualSpacing/>
        <w:rPr>
          <w:rFonts w:ascii="Times New Roman" w:hAnsi="Times New Roman"/>
          <w:sz w:val="24"/>
          <w:szCs w:val="24"/>
        </w:rPr>
      </w:pPr>
      <w:r w:rsidRPr="007509AB">
        <w:rPr>
          <w:rFonts w:ascii="Times New Roman" w:hAnsi="Times New Roman"/>
          <w:sz w:val="24"/>
          <w:szCs w:val="24"/>
        </w:rPr>
        <w:t>List of duties within each CHW</w:t>
      </w:r>
    </w:p>
    <w:p w14:paraId="60B6EB05" w14:textId="77777777" w:rsidR="00B933F6" w:rsidRPr="007509AB" w:rsidRDefault="00B933F6" w:rsidP="003C3A79">
      <w:pPr>
        <w:pStyle w:val="ListParagraph"/>
        <w:numPr>
          <w:ilvl w:val="0"/>
          <w:numId w:val="24"/>
        </w:numPr>
        <w:ind w:left="360"/>
        <w:contextualSpacing/>
        <w:rPr>
          <w:rFonts w:ascii="Times New Roman" w:hAnsi="Times New Roman"/>
          <w:sz w:val="24"/>
          <w:szCs w:val="24"/>
        </w:rPr>
      </w:pPr>
      <w:r w:rsidRPr="007509AB">
        <w:rPr>
          <w:rFonts w:ascii="Times New Roman" w:hAnsi="Times New Roman"/>
          <w:sz w:val="24"/>
          <w:szCs w:val="24"/>
        </w:rPr>
        <w:t>Cost benefits of CHW to organization</w:t>
      </w:r>
    </w:p>
    <w:p w14:paraId="6463192C" w14:textId="77777777" w:rsidR="00B933F6" w:rsidRPr="007509AB" w:rsidRDefault="00B933F6" w:rsidP="003C3A79">
      <w:pPr>
        <w:pStyle w:val="ListParagraph"/>
        <w:numPr>
          <w:ilvl w:val="0"/>
          <w:numId w:val="24"/>
        </w:numPr>
        <w:ind w:left="360"/>
        <w:contextualSpacing/>
        <w:rPr>
          <w:rFonts w:ascii="Times New Roman" w:hAnsi="Times New Roman"/>
          <w:sz w:val="24"/>
          <w:szCs w:val="24"/>
        </w:rPr>
      </w:pPr>
      <w:r w:rsidRPr="007509AB">
        <w:rPr>
          <w:rFonts w:ascii="Times New Roman" w:hAnsi="Times New Roman"/>
          <w:sz w:val="24"/>
          <w:szCs w:val="24"/>
        </w:rPr>
        <w:t>Meta-analysis of cost of management</w:t>
      </w:r>
    </w:p>
    <w:p w14:paraId="48C99E93" w14:textId="77777777" w:rsidR="00B933F6" w:rsidRPr="007509AB" w:rsidRDefault="00B933F6" w:rsidP="00B933F6">
      <w:pPr>
        <w:rPr>
          <w:rFonts w:ascii="Times New Roman" w:hAnsi="Times New Roman"/>
          <w:sz w:val="24"/>
          <w:szCs w:val="24"/>
        </w:rPr>
      </w:pPr>
    </w:p>
    <w:p w14:paraId="79D55553" w14:textId="77777777" w:rsidR="00B01E80" w:rsidRPr="007509AB" w:rsidRDefault="00B01E80" w:rsidP="00B01E80">
      <w:pPr>
        <w:rPr>
          <w:rFonts w:ascii="Times New Roman" w:hAnsi="Times New Roman"/>
          <w:b/>
          <w:sz w:val="24"/>
          <w:szCs w:val="24"/>
        </w:rPr>
      </w:pPr>
      <w:r w:rsidRPr="007509AB">
        <w:rPr>
          <w:rFonts w:ascii="Times New Roman" w:hAnsi="Times New Roman"/>
          <w:b/>
          <w:sz w:val="24"/>
          <w:szCs w:val="24"/>
          <w:highlight w:val="yellow"/>
        </w:rPr>
        <w:t>Work Group-Identified Action Plan</w:t>
      </w:r>
      <w:r w:rsidR="009B40EF" w:rsidRPr="007509AB">
        <w:rPr>
          <w:rFonts w:ascii="Times New Roman" w:hAnsi="Times New Roman"/>
          <w:b/>
          <w:sz w:val="24"/>
          <w:szCs w:val="24"/>
          <w:highlight w:val="yellow"/>
        </w:rPr>
        <w:t xml:space="preserve"> DO NOT WORK ON THIS__NEED TO ADD HERE</w:t>
      </w:r>
    </w:p>
    <w:p w14:paraId="08374EE3" w14:textId="77777777" w:rsidR="00B01E80" w:rsidRPr="007509AB" w:rsidRDefault="00B01E80" w:rsidP="00B01E80">
      <w:pPr>
        <w:rPr>
          <w:rFonts w:ascii="Times New Roman" w:hAnsi="Times New Roman"/>
          <w:sz w:val="24"/>
          <w:szCs w:val="24"/>
        </w:rPr>
      </w:pPr>
    </w:p>
    <w:p w14:paraId="4CDA0626" w14:textId="77777777" w:rsidR="00B01E80" w:rsidRPr="007509AB" w:rsidRDefault="00B01E80" w:rsidP="00B01E80">
      <w:pPr>
        <w:rPr>
          <w:rFonts w:ascii="Times New Roman" w:hAnsi="Times New Roman"/>
          <w:sz w:val="24"/>
          <w:szCs w:val="24"/>
        </w:rPr>
      </w:pPr>
      <w:r w:rsidRPr="007509AB">
        <w:rPr>
          <w:rFonts w:ascii="Times New Roman" w:hAnsi="Times New Roman"/>
          <w:sz w:val="24"/>
          <w:szCs w:val="24"/>
        </w:rPr>
        <w:t xml:space="preserve">The Work Group </w:t>
      </w:r>
      <w:r w:rsidR="00E44945" w:rsidRPr="007509AB">
        <w:rPr>
          <w:rFonts w:ascii="Times New Roman" w:hAnsi="Times New Roman"/>
          <w:sz w:val="24"/>
          <w:szCs w:val="24"/>
        </w:rPr>
        <w:t xml:space="preserve">also </w:t>
      </w:r>
      <w:r w:rsidRPr="007509AB">
        <w:rPr>
          <w:rFonts w:ascii="Times New Roman" w:hAnsi="Times New Roman"/>
          <w:sz w:val="24"/>
          <w:szCs w:val="24"/>
        </w:rPr>
        <w:t xml:space="preserve">defined a number of </w:t>
      </w:r>
      <w:r w:rsidR="00E44945" w:rsidRPr="007509AB">
        <w:rPr>
          <w:rFonts w:ascii="Times New Roman" w:hAnsi="Times New Roman"/>
          <w:sz w:val="24"/>
          <w:szCs w:val="24"/>
        </w:rPr>
        <w:t xml:space="preserve">strategic directions.  They demonstrated </w:t>
      </w:r>
      <w:r w:rsidRPr="007509AB">
        <w:rPr>
          <w:rFonts w:ascii="Times New Roman" w:hAnsi="Times New Roman"/>
          <w:sz w:val="24"/>
          <w:szCs w:val="24"/>
        </w:rPr>
        <w:t xml:space="preserve">high energy and leadership when they reported these to the group.  </w:t>
      </w:r>
      <w:r w:rsidR="00E44945" w:rsidRPr="007509AB">
        <w:rPr>
          <w:rFonts w:ascii="Times New Roman" w:hAnsi="Times New Roman"/>
          <w:sz w:val="24"/>
          <w:szCs w:val="24"/>
        </w:rPr>
        <w:t>Of all the groups, this is the one that identified a formal Future Meeting plan for July 1, 2013.  Assuming this is a newly scheduled meeting this action suggests important momentum that should be harnessed.</w:t>
      </w:r>
    </w:p>
    <w:p w14:paraId="632AB5AC" w14:textId="77777777" w:rsidR="00B933F6" w:rsidRPr="007509AB" w:rsidRDefault="00B933F6" w:rsidP="00B933F6">
      <w:pPr>
        <w:rPr>
          <w:rFonts w:ascii="Times New Roman" w:hAnsi="Times New Roman"/>
          <w:sz w:val="24"/>
          <w:szCs w:val="24"/>
        </w:rPr>
      </w:pPr>
    </w:p>
    <w:p w14:paraId="78886777" w14:textId="77777777" w:rsidR="00E44945" w:rsidRPr="007509AB" w:rsidRDefault="00E44945" w:rsidP="00E44945">
      <w:pPr>
        <w:rPr>
          <w:rFonts w:ascii="Times New Roman" w:hAnsi="Times New Roman"/>
          <w:sz w:val="24"/>
          <w:szCs w:val="24"/>
        </w:rPr>
      </w:pPr>
      <w:r w:rsidRPr="007509AB">
        <w:rPr>
          <w:rFonts w:ascii="Times New Roman" w:hAnsi="Times New Roman"/>
          <w:sz w:val="24"/>
          <w:szCs w:val="24"/>
        </w:rPr>
        <w:t xml:space="preserve">The Work Group identified that the Coalition should undertake the following action steps through creating a: </w:t>
      </w:r>
    </w:p>
    <w:p w14:paraId="23F63439" w14:textId="77777777" w:rsidR="00E44945" w:rsidRPr="007509AB" w:rsidRDefault="00E44945" w:rsidP="00AB21F9">
      <w:pPr>
        <w:rPr>
          <w:rFonts w:ascii="Times New Roman" w:hAnsi="Times New Roman"/>
          <w:sz w:val="24"/>
          <w:szCs w:val="24"/>
        </w:rPr>
      </w:pPr>
    </w:p>
    <w:p w14:paraId="373E2914" w14:textId="77777777" w:rsidR="00AB21F9" w:rsidRPr="007509AB" w:rsidRDefault="00AB21F9" w:rsidP="00B01E80">
      <w:pPr>
        <w:pStyle w:val="ListParagraph"/>
        <w:numPr>
          <w:ilvl w:val="1"/>
          <w:numId w:val="1"/>
        </w:numPr>
        <w:rPr>
          <w:rFonts w:ascii="Times New Roman" w:hAnsi="Times New Roman"/>
          <w:sz w:val="24"/>
          <w:szCs w:val="24"/>
        </w:rPr>
      </w:pPr>
      <w:r w:rsidRPr="007509AB">
        <w:rPr>
          <w:rFonts w:ascii="Times New Roman" w:hAnsi="Times New Roman"/>
          <w:sz w:val="24"/>
          <w:szCs w:val="24"/>
        </w:rPr>
        <w:t>Comprehensi</w:t>
      </w:r>
      <w:r w:rsidR="00E44945" w:rsidRPr="007509AB">
        <w:rPr>
          <w:rFonts w:ascii="Times New Roman" w:hAnsi="Times New Roman"/>
          <w:sz w:val="24"/>
          <w:szCs w:val="24"/>
        </w:rPr>
        <w:t>ve list / registering all CHWs as best as possible ideally with an on-line data base</w:t>
      </w:r>
    </w:p>
    <w:p w14:paraId="66BAAAD9" w14:textId="77777777" w:rsidR="00AB21F9" w:rsidRPr="007509AB" w:rsidRDefault="00AB21F9" w:rsidP="00AB21F9">
      <w:pPr>
        <w:rPr>
          <w:rFonts w:ascii="Times New Roman" w:hAnsi="Times New Roman"/>
          <w:sz w:val="24"/>
          <w:szCs w:val="24"/>
        </w:rPr>
      </w:pPr>
    </w:p>
    <w:p w14:paraId="223924B8" w14:textId="77777777" w:rsidR="00AB21F9" w:rsidRPr="007509AB" w:rsidRDefault="00AB21F9" w:rsidP="00B01E80">
      <w:pPr>
        <w:pStyle w:val="ListParagraph"/>
        <w:numPr>
          <w:ilvl w:val="1"/>
          <w:numId w:val="1"/>
        </w:numPr>
        <w:rPr>
          <w:rFonts w:ascii="Times New Roman" w:hAnsi="Times New Roman"/>
          <w:sz w:val="24"/>
          <w:szCs w:val="24"/>
        </w:rPr>
      </w:pPr>
      <w:r w:rsidRPr="007509AB">
        <w:rPr>
          <w:rFonts w:ascii="Times New Roman" w:hAnsi="Times New Roman"/>
          <w:sz w:val="24"/>
          <w:szCs w:val="24"/>
        </w:rPr>
        <w:t>Cost b</w:t>
      </w:r>
      <w:r w:rsidR="00E44945" w:rsidRPr="007509AB">
        <w:rPr>
          <w:rFonts w:ascii="Times New Roman" w:hAnsi="Times New Roman"/>
          <w:sz w:val="24"/>
          <w:szCs w:val="24"/>
        </w:rPr>
        <w:t xml:space="preserve">enefits of CHW to organization meta-analysis emphasizing </w:t>
      </w:r>
      <w:r w:rsidRPr="007509AB">
        <w:rPr>
          <w:rFonts w:ascii="Times New Roman" w:hAnsi="Times New Roman"/>
          <w:sz w:val="24"/>
          <w:szCs w:val="24"/>
        </w:rPr>
        <w:t>cost and management</w:t>
      </w:r>
    </w:p>
    <w:p w14:paraId="0542712D" w14:textId="77777777" w:rsidR="00B933F6" w:rsidRPr="007509AB" w:rsidRDefault="00B933F6" w:rsidP="00B933F6">
      <w:pPr>
        <w:rPr>
          <w:rFonts w:ascii="Times New Roman" w:hAnsi="Times New Roman"/>
          <w:sz w:val="24"/>
          <w:szCs w:val="24"/>
        </w:rPr>
      </w:pPr>
    </w:p>
    <w:p w14:paraId="60FC8604" w14:textId="77777777" w:rsidR="001D0F87" w:rsidRPr="007509AB" w:rsidRDefault="00B933F6" w:rsidP="00B933F6">
      <w:pPr>
        <w:pStyle w:val="ListParagraph"/>
        <w:numPr>
          <w:ilvl w:val="1"/>
          <w:numId w:val="1"/>
        </w:numPr>
        <w:rPr>
          <w:rFonts w:ascii="Times New Roman" w:hAnsi="Times New Roman"/>
          <w:sz w:val="24"/>
          <w:szCs w:val="24"/>
        </w:rPr>
      </w:pPr>
      <w:r w:rsidRPr="007509AB">
        <w:rPr>
          <w:rFonts w:ascii="Times New Roman" w:hAnsi="Times New Roman"/>
          <w:sz w:val="24"/>
          <w:szCs w:val="24"/>
        </w:rPr>
        <w:t>CHW Leadership</w:t>
      </w:r>
      <w:r w:rsidR="00E44945" w:rsidRPr="007509AB">
        <w:rPr>
          <w:rFonts w:ascii="Times New Roman" w:hAnsi="Times New Roman"/>
          <w:sz w:val="24"/>
          <w:szCs w:val="24"/>
        </w:rPr>
        <w:t xml:space="preserve"> Strategy to support </w:t>
      </w:r>
      <w:r w:rsidRPr="007509AB">
        <w:rPr>
          <w:rFonts w:ascii="Times New Roman" w:hAnsi="Times New Roman"/>
          <w:sz w:val="24"/>
          <w:szCs w:val="24"/>
        </w:rPr>
        <w:t>CHW capacity build</w:t>
      </w:r>
      <w:r w:rsidR="00E44945" w:rsidRPr="007509AB">
        <w:rPr>
          <w:rFonts w:ascii="Times New Roman" w:hAnsi="Times New Roman"/>
          <w:sz w:val="24"/>
          <w:szCs w:val="24"/>
        </w:rPr>
        <w:t>ing and other efforts as needed</w:t>
      </w:r>
    </w:p>
    <w:p w14:paraId="52AE29E8" w14:textId="77777777" w:rsidR="00E44945" w:rsidRPr="007509AB" w:rsidRDefault="00E44945" w:rsidP="00B933F6">
      <w:pPr>
        <w:rPr>
          <w:rFonts w:ascii="Times New Roman" w:hAnsi="Times New Roman"/>
          <w:sz w:val="24"/>
          <w:szCs w:val="24"/>
        </w:rPr>
      </w:pPr>
    </w:p>
    <w:p w14:paraId="7E8A9D0B" w14:textId="77777777" w:rsidR="001D0F87" w:rsidRPr="007509AB" w:rsidRDefault="001D0F87" w:rsidP="001D0F87">
      <w:pPr>
        <w:jc w:val="both"/>
        <w:rPr>
          <w:rFonts w:ascii="Times New Roman" w:hAnsi="Times New Roman"/>
          <w:sz w:val="24"/>
          <w:szCs w:val="24"/>
        </w:rPr>
      </w:pPr>
      <w:r w:rsidRPr="007509AB">
        <w:rPr>
          <w:rFonts w:ascii="Times New Roman" w:hAnsi="Times New Roman"/>
          <w:sz w:val="24"/>
          <w:szCs w:val="24"/>
        </w:rPr>
        <w:lastRenderedPageBreak/>
        <w:t>The CHW fie</w:t>
      </w:r>
      <w:r w:rsidR="007B31E7" w:rsidRPr="007509AB">
        <w:rPr>
          <w:rFonts w:ascii="Times New Roman" w:hAnsi="Times New Roman"/>
          <w:sz w:val="24"/>
          <w:szCs w:val="24"/>
        </w:rPr>
        <w:t>ld is truly at a tipping point including the CHW research agenda and</w:t>
      </w:r>
      <w:r w:rsidRPr="007509AB">
        <w:rPr>
          <w:rFonts w:ascii="Times New Roman" w:hAnsi="Times New Roman"/>
          <w:sz w:val="24"/>
          <w:szCs w:val="24"/>
        </w:rPr>
        <w:t xml:space="preserve"> innovation and potential for improvement through </w:t>
      </w:r>
      <w:r w:rsidR="007B31E7" w:rsidRPr="007509AB">
        <w:rPr>
          <w:rFonts w:ascii="Times New Roman" w:hAnsi="Times New Roman"/>
          <w:sz w:val="24"/>
          <w:szCs w:val="24"/>
        </w:rPr>
        <w:t xml:space="preserve">collective </w:t>
      </w:r>
      <w:r w:rsidRPr="007509AB">
        <w:rPr>
          <w:rFonts w:ascii="Times New Roman" w:hAnsi="Times New Roman"/>
          <w:sz w:val="24"/>
          <w:szCs w:val="24"/>
        </w:rPr>
        <w:t>research</w:t>
      </w:r>
      <w:r w:rsidR="007B31E7" w:rsidRPr="007509AB">
        <w:rPr>
          <w:rFonts w:ascii="Times New Roman" w:hAnsi="Times New Roman"/>
          <w:sz w:val="24"/>
          <w:szCs w:val="24"/>
        </w:rPr>
        <w:t xml:space="preserve"> efforts</w:t>
      </w:r>
      <w:r w:rsidRPr="007509AB">
        <w:rPr>
          <w:rFonts w:ascii="Times New Roman" w:hAnsi="Times New Roman"/>
          <w:sz w:val="24"/>
          <w:szCs w:val="24"/>
        </w:rPr>
        <w:t xml:space="preserve"> are significant.  Efforts pr</w:t>
      </w:r>
      <w:r w:rsidR="007B31E7" w:rsidRPr="007509AB">
        <w:rPr>
          <w:rFonts w:ascii="Times New Roman" w:hAnsi="Times New Roman"/>
          <w:sz w:val="24"/>
          <w:szCs w:val="24"/>
        </w:rPr>
        <w:t xml:space="preserve">oposed in this report </w:t>
      </w:r>
      <w:r w:rsidRPr="007509AB">
        <w:rPr>
          <w:rFonts w:ascii="Times New Roman" w:hAnsi="Times New Roman"/>
          <w:sz w:val="24"/>
          <w:szCs w:val="24"/>
        </w:rPr>
        <w:t>can help to move the integration of CHW services into clinical practice setting to improve patient outcomes across a spe</w:t>
      </w:r>
      <w:r w:rsidR="00102B20" w:rsidRPr="007509AB">
        <w:rPr>
          <w:rFonts w:ascii="Times New Roman" w:hAnsi="Times New Roman"/>
          <w:sz w:val="24"/>
          <w:szCs w:val="24"/>
        </w:rPr>
        <w:t>ctrum of pub</w:t>
      </w:r>
      <w:r w:rsidR="0095344C" w:rsidRPr="007509AB">
        <w:rPr>
          <w:rFonts w:ascii="Times New Roman" w:hAnsi="Times New Roman"/>
          <w:sz w:val="24"/>
          <w:szCs w:val="24"/>
        </w:rPr>
        <w:t>l</w:t>
      </w:r>
      <w:r w:rsidR="00102B20" w:rsidRPr="007509AB">
        <w:rPr>
          <w:rFonts w:ascii="Times New Roman" w:hAnsi="Times New Roman"/>
          <w:sz w:val="24"/>
          <w:szCs w:val="24"/>
        </w:rPr>
        <w:t>ic health.</w:t>
      </w:r>
      <w:r w:rsidRPr="007509AB">
        <w:rPr>
          <w:rFonts w:ascii="Times New Roman" w:hAnsi="Times New Roman"/>
          <w:sz w:val="24"/>
          <w:szCs w:val="24"/>
        </w:rPr>
        <w:t xml:space="preserve"> </w:t>
      </w:r>
    </w:p>
    <w:p w14:paraId="26B7A130" w14:textId="77777777" w:rsidR="00757035" w:rsidRPr="007509AB" w:rsidRDefault="00757035" w:rsidP="001D0F87">
      <w:pPr>
        <w:jc w:val="both"/>
        <w:rPr>
          <w:rFonts w:ascii="Times New Roman" w:hAnsi="Times New Roman"/>
          <w:sz w:val="24"/>
          <w:szCs w:val="24"/>
        </w:rPr>
      </w:pPr>
    </w:p>
    <w:p w14:paraId="6DAF8161" w14:textId="77777777" w:rsidR="00757035" w:rsidRPr="007509AB" w:rsidRDefault="00757035" w:rsidP="00757035">
      <w:pPr>
        <w:rPr>
          <w:rFonts w:ascii="Times New Roman" w:hAnsi="Times New Roman"/>
          <w:b/>
          <w:sz w:val="24"/>
          <w:szCs w:val="24"/>
        </w:rPr>
      </w:pPr>
      <w:r w:rsidRPr="007509AB">
        <w:rPr>
          <w:rFonts w:ascii="Times New Roman" w:hAnsi="Times New Roman"/>
          <w:b/>
          <w:sz w:val="24"/>
          <w:szCs w:val="24"/>
        </w:rPr>
        <w:t xml:space="preserve">Considering consensus on CHW data and credibility  </w:t>
      </w:r>
    </w:p>
    <w:p w14:paraId="0103695E" w14:textId="77777777" w:rsidR="00757035" w:rsidRPr="007509AB" w:rsidRDefault="00757035" w:rsidP="00757035">
      <w:pPr>
        <w:rPr>
          <w:rFonts w:ascii="Times New Roman" w:hAnsi="Times New Roman"/>
          <w:sz w:val="24"/>
          <w:szCs w:val="24"/>
        </w:rPr>
      </w:pPr>
    </w:p>
    <w:p w14:paraId="7AEDE9D3" w14:textId="31945E2A" w:rsidR="00757035" w:rsidRPr="007509AB" w:rsidRDefault="00757035" w:rsidP="00757035">
      <w:pPr>
        <w:ind w:firstLine="720"/>
        <w:rPr>
          <w:rFonts w:ascii="Times New Roman" w:hAnsi="Times New Roman"/>
          <w:sz w:val="24"/>
          <w:szCs w:val="24"/>
        </w:rPr>
      </w:pPr>
      <w:r w:rsidRPr="007509AB">
        <w:rPr>
          <w:rFonts w:ascii="Times New Roman" w:hAnsi="Times New Roman"/>
          <w:sz w:val="24"/>
          <w:szCs w:val="24"/>
        </w:rPr>
        <w:t>As identified by the Work Group as a focus area, w</w:t>
      </w:r>
      <w:r w:rsidR="007B31E7" w:rsidRPr="007509AB">
        <w:rPr>
          <w:rFonts w:ascii="Times New Roman" w:hAnsi="Times New Roman"/>
          <w:sz w:val="24"/>
          <w:szCs w:val="24"/>
        </w:rPr>
        <w:t>ork i</w:t>
      </w:r>
      <w:r w:rsidRPr="007509AB">
        <w:rPr>
          <w:rFonts w:ascii="Times New Roman" w:hAnsi="Times New Roman"/>
          <w:sz w:val="24"/>
          <w:szCs w:val="24"/>
        </w:rPr>
        <w:t xml:space="preserve">n the </w:t>
      </w:r>
      <w:r w:rsidRPr="00AB5ABC">
        <w:rPr>
          <w:rFonts w:ascii="Times New Roman" w:hAnsi="Times New Roman"/>
          <w:sz w:val="24"/>
          <w:szCs w:val="24"/>
        </w:rPr>
        <w:t>area of</w:t>
      </w:r>
      <w:r w:rsidR="007B31E7" w:rsidRPr="00AB5ABC">
        <w:rPr>
          <w:rFonts w:ascii="Times New Roman" w:hAnsi="Times New Roman"/>
          <w:sz w:val="24"/>
          <w:szCs w:val="24"/>
        </w:rPr>
        <w:t xml:space="preserve"> cost benefit research appears to</w:t>
      </w:r>
      <w:r w:rsidR="00AB5ABC" w:rsidRPr="00AB5ABC">
        <w:rPr>
          <w:rFonts w:ascii="Times New Roman" w:hAnsi="Times New Roman"/>
          <w:sz w:val="24"/>
          <w:szCs w:val="24"/>
        </w:rPr>
        <w:t xml:space="preserve"> </w:t>
      </w:r>
      <w:r w:rsidR="007B31E7" w:rsidRPr="00AB5ABC">
        <w:rPr>
          <w:rFonts w:ascii="Times New Roman" w:hAnsi="Times New Roman"/>
          <w:sz w:val="24"/>
          <w:szCs w:val="24"/>
        </w:rPr>
        <w:t>be in demand.</w:t>
      </w:r>
      <w:r w:rsidRPr="007509AB">
        <w:rPr>
          <w:rFonts w:ascii="Times New Roman" w:hAnsi="Times New Roman"/>
          <w:sz w:val="24"/>
          <w:szCs w:val="24"/>
        </w:rPr>
        <w:t xml:space="preserve">  Ongoing success in this is a valuable asset for work on any other area identified by the Coalition. </w:t>
      </w:r>
    </w:p>
    <w:p w14:paraId="14304A14" w14:textId="77777777" w:rsidR="00757035" w:rsidRPr="007509AB" w:rsidRDefault="00757035" w:rsidP="00757035">
      <w:pPr>
        <w:ind w:firstLine="720"/>
        <w:rPr>
          <w:rFonts w:ascii="Times New Roman" w:hAnsi="Times New Roman"/>
          <w:sz w:val="24"/>
          <w:szCs w:val="24"/>
        </w:rPr>
      </w:pPr>
    </w:p>
    <w:p w14:paraId="1B969B0A" w14:textId="77777777" w:rsidR="007B31E7" w:rsidRPr="007509AB" w:rsidRDefault="007B31E7" w:rsidP="00757035">
      <w:pPr>
        <w:ind w:firstLine="720"/>
        <w:rPr>
          <w:rFonts w:ascii="Times New Roman" w:hAnsi="Times New Roman"/>
          <w:sz w:val="24"/>
          <w:szCs w:val="24"/>
        </w:rPr>
      </w:pPr>
      <w:r w:rsidRPr="007509AB">
        <w:rPr>
          <w:rFonts w:ascii="Times New Roman" w:hAnsi="Times New Roman"/>
          <w:sz w:val="24"/>
          <w:szCs w:val="24"/>
          <w:highlight w:val="magenta"/>
        </w:rPr>
        <w:t>XXX MORE</w:t>
      </w:r>
    </w:p>
    <w:p w14:paraId="7BC683D4" w14:textId="77777777" w:rsidR="007B31E7" w:rsidRPr="007509AB" w:rsidRDefault="007B31E7" w:rsidP="00757035">
      <w:pPr>
        <w:ind w:firstLine="720"/>
        <w:rPr>
          <w:rFonts w:ascii="Times New Roman" w:hAnsi="Times New Roman"/>
          <w:sz w:val="24"/>
          <w:szCs w:val="24"/>
        </w:rPr>
      </w:pPr>
    </w:p>
    <w:p w14:paraId="09BC5ADF" w14:textId="77777777" w:rsidR="007B31E7" w:rsidRPr="007509AB" w:rsidRDefault="007B31E7" w:rsidP="00757035">
      <w:pPr>
        <w:ind w:firstLine="720"/>
        <w:rPr>
          <w:rFonts w:ascii="Times New Roman" w:hAnsi="Times New Roman"/>
          <w:sz w:val="24"/>
          <w:szCs w:val="24"/>
        </w:rPr>
      </w:pPr>
    </w:p>
    <w:p w14:paraId="19F6E46C" w14:textId="77777777" w:rsidR="00757035" w:rsidRPr="007509AB" w:rsidRDefault="00757035" w:rsidP="00757035">
      <w:pPr>
        <w:spacing w:line="360" w:lineRule="auto"/>
        <w:rPr>
          <w:rFonts w:ascii="Times New Roman" w:hAnsi="Times New Roman"/>
          <w:b/>
          <w:sz w:val="24"/>
          <w:szCs w:val="24"/>
        </w:rPr>
      </w:pPr>
      <w:r w:rsidRPr="007509AB">
        <w:rPr>
          <w:rFonts w:ascii="Times New Roman" w:hAnsi="Times New Roman"/>
          <w:b/>
          <w:sz w:val="24"/>
          <w:szCs w:val="24"/>
        </w:rPr>
        <w:t xml:space="preserve">About CHW Data </w:t>
      </w:r>
    </w:p>
    <w:p w14:paraId="2FA5BAAF" w14:textId="77777777" w:rsidR="00757035" w:rsidRPr="007509AB" w:rsidRDefault="00757035" w:rsidP="00757035">
      <w:pPr>
        <w:pStyle w:val="ListParagraph"/>
        <w:ind w:left="0" w:firstLine="720"/>
        <w:rPr>
          <w:rFonts w:ascii="Times New Roman" w:hAnsi="Times New Roman"/>
          <w:sz w:val="24"/>
          <w:szCs w:val="24"/>
        </w:rPr>
      </w:pPr>
      <w:r w:rsidRPr="007509AB">
        <w:rPr>
          <w:rFonts w:ascii="Times New Roman" w:hAnsi="Times New Roman"/>
          <w:sz w:val="24"/>
          <w:szCs w:val="24"/>
        </w:rPr>
        <w:t>We have learned from experience in …</w:t>
      </w:r>
    </w:p>
    <w:p w14:paraId="03F78EF0" w14:textId="77777777" w:rsidR="00757035" w:rsidRPr="007509AB" w:rsidRDefault="00757035" w:rsidP="00757035">
      <w:pPr>
        <w:ind w:firstLine="720"/>
        <w:rPr>
          <w:rFonts w:ascii="Times New Roman" w:hAnsi="Times New Roman"/>
          <w:sz w:val="24"/>
          <w:szCs w:val="24"/>
        </w:rPr>
      </w:pPr>
    </w:p>
    <w:p w14:paraId="4B334BFA" w14:textId="77777777" w:rsidR="00E57B1C" w:rsidRPr="007509AB" w:rsidRDefault="00757035" w:rsidP="0095344C">
      <w:pPr>
        <w:ind w:left="720"/>
        <w:rPr>
          <w:rFonts w:ascii="Times New Roman" w:hAnsi="Times New Roman"/>
          <w:sz w:val="24"/>
          <w:szCs w:val="24"/>
        </w:rPr>
      </w:pPr>
      <w:r w:rsidRPr="007509AB">
        <w:rPr>
          <w:rFonts w:ascii="Times New Roman" w:hAnsi="Times New Roman"/>
          <w:b/>
          <w:sz w:val="24"/>
          <w:szCs w:val="24"/>
        </w:rPr>
        <w:t>Additional Work Group Steps for Developing and Promoting</w:t>
      </w:r>
      <w:r w:rsidR="00E57B1C" w:rsidRPr="007509AB">
        <w:rPr>
          <w:rFonts w:ascii="Times New Roman" w:hAnsi="Times New Roman"/>
          <w:b/>
          <w:sz w:val="24"/>
          <w:szCs w:val="24"/>
        </w:rPr>
        <w:t>-</w:t>
      </w:r>
      <w:r w:rsidRPr="007509AB">
        <w:rPr>
          <w:rFonts w:ascii="Times New Roman" w:hAnsi="Times New Roman"/>
          <w:sz w:val="24"/>
          <w:szCs w:val="24"/>
        </w:rPr>
        <w:t xml:space="preserve"> CHW </w:t>
      </w:r>
      <w:r w:rsidR="0095344C" w:rsidRPr="007509AB">
        <w:rPr>
          <w:rFonts w:ascii="Times New Roman" w:hAnsi="Times New Roman"/>
          <w:sz w:val="24"/>
          <w:szCs w:val="24"/>
        </w:rPr>
        <w:t>Data and Credibility</w:t>
      </w:r>
    </w:p>
    <w:p w14:paraId="09F697E8" w14:textId="77777777" w:rsidR="00E57B1C" w:rsidRPr="007509AB" w:rsidRDefault="00E57B1C" w:rsidP="00E57B1C">
      <w:pPr>
        <w:pStyle w:val="PlainText"/>
        <w:rPr>
          <w:rFonts w:ascii="Times New Roman" w:hAnsi="Times New Roman" w:cs="Times New Roman"/>
          <w:sz w:val="24"/>
          <w:szCs w:val="24"/>
        </w:rPr>
      </w:pPr>
    </w:p>
    <w:p w14:paraId="542E49D7" w14:textId="77777777" w:rsidR="00C30D16" w:rsidRPr="007509AB" w:rsidRDefault="001D0F87" w:rsidP="00757035">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Develop core k</w:t>
      </w:r>
      <w:r w:rsidR="00C30D16" w:rsidRPr="007509AB">
        <w:rPr>
          <w:rFonts w:ascii="Times New Roman" w:hAnsi="Times New Roman" w:cs="Times New Roman"/>
          <w:sz w:val="24"/>
          <w:szCs w:val="24"/>
        </w:rPr>
        <w:t xml:space="preserve">ey measures </w:t>
      </w:r>
    </w:p>
    <w:p w14:paraId="0ED39D8B" w14:textId="77777777" w:rsidR="001D0F87" w:rsidRPr="007509AB" w:rsidRDefault="00C30D16" w:rsidP="00757035">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 xml:space="preserve"> P</w:t>
      </w:r>
      <w:r w:rsidR="001D0F87" w:rsidRPr="007509AB">
        <w:rPr>
          <w:rFonts w:ascii="Times New Roman" w:hAnsi="Times New Roman" w:cs="Times New Roman"/>
          <w:sz w:val="24"/>
          <w:szCs w:val="24"/>
        </w:rPr>
        <w:t>ool data</w:t>
      </w:r>
    </w:p>
    <w:p w14:paraId="674F8834" w14:textId="77777777" w:rsidR="00B933F6" w:rsidRPr="007509AB" w:rsidRDefault="001D0F87" w:rsidP="00B933F6">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List of varied CHW roles—</w:t>
      </w:r>
      <w:r w:rsidRPr="007509AB">
        <w:rPr>
          <w:rFonts w:ascii="Times New Roman" w:hAnsi="Times New Roman" w:cs="Times New Roman"/>
          <w:sz w:val="24"/>
          <w:szCs w:val="24"/>
          <w:highlight w:val="yellow"/>
        </w:rPr>
        <w:t>duties for varied “jobs</w:t>
      </w:r>
      <w:r w:rsidR="009C4742" w:rsidRPr="007509AB">
        <w:rPr>
          <w:rFonts w:ascii="Times New Roman" w:hAnsi="Times New Roman" w:cs="Times New Roman"/>
          <w:sz w:val="24"/>
          <w:szCs w:val="24"/>
          <w:highlight w:val="yellow"/>
        </w:rPr>
        <w:t xml:space="preserve"> DOES THIS Go Here?</w:t>
      </w:r>
    </w:p>
    <w:p w14:paraId="71292142" w14:textId="77777777" w:rsidR="00877459" w:rsidRPr="007509AB" w:rsidRDefault="00877459" w:rsidP="00877459">
      <w:pPr>
        <w:pStyle w:val="PlainText"/>
        <w:rPr>
          <w:rFonts w:ascii="Times New Roman" w:hAnsi="Times New Roman" w:cs="Times New Roman"/>
          <w:sz w:val="24"/>
          <w:szCs w:val="24"/>
        </w:rPr>
      </w:pPr>
    </w:p>
    <w:p w14:paraId="51EDD02B" w14:textId="77777777" w:rsidR="00877459" w:rsidRPr="007509AB" w:rsidRDefault="00877459" w:rsidP="00877459">
      <w:pPr>
        <w:pStyle w:val="PlainText"/>
        <w:rPr>
          <w:rFonts w:ascii="Times New Roman" w:hAnsi="Times New Roman" w:cs="Times New Roman"/>
          <w:sz w:val="24"/>
          <w:szCs w:val="24"/>
        </w:rPr>
      </w:pPr>
    </w:p>
    <w:p w14:paraId="2B57F0BE" w14:textId="77777777" w:rsidR="00877459" w:rsidRPr="007509AB" w:rsidRDefault="00877459" w:rsidP="00877459">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 xml:space="preserve">Develop core key measures </w:t>
      </w:r>
    </w:p>
    <w:p w14:paraId="67BB6ACF" w14:textId="77777777" w:rsidR="00877459" w:rsidRPr="007509AB" w:rsidRDefault="00877459" w:rsidP="00877459">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 xml:space="preserve"> Pool data</w:t>
      </w:r>
    </w:p>
    <w:p w14:paraId="1BFD7379" w14:textId="77777777" w:rsidR="00877459" w:rsidRPr="007509AB" w:rsidRDefault="00877459" w:rsidP="00877459">
      <w:pPr>
        <w:pStyle w:val="PlainText"/>
        <w:numPr>
          <w:ilvl w:val="0"/>
          <w:numId w:val="23"/>
        </w:numPr>
        <w:rPr>
          <w:rFonts w:ascii="Times New Roman" w:hAnsi="Times New Roman" w:cs="Times New Roman"/>
          <w:sz w:val="24"/>
          <w:szCs w:val="24"/>
        </w:rPr>
      </w:pPr>
      <w:r w:rsidRPr="007509AB">
        <w:rPr>
          <w:rFonts w:ascii="Times New Roman" w:hAnsi="Times New Roman" w:cs="Times New Roman"/>
          <w:sz w:val="24"/>
          <w:szCs w:val="24"/>
        </w:rPr>
        <w:t>List of varied CHW roles—</w:t>
      </w:r>
      <w:r w:rsidRPr="007509AB">
        <w:rPr>
          <w:rFonts w:ascii="Times New Roman" w:hAnsi="Times New Roman" w:cs="Times New Roman"/>
          <w:sz w:val="24"/>
          <w:szCs w:val="24"/>
          <w:highlight w:val="yellow"/>
        </w:rPr>
        <w:t>duties for varied “jobs DOES THIS Go Here?</w:t>
      </w:r>
    </w:p>
    <w:p w14:paraId="6543AE7D" w14:textId="77777777" w:rsidR="00877459" w:rsidRPr="007509AB" w:rsidRDefault="00877459" w:rsidP="00877459">
      <w:pPr>
        <w:pStyle w:val="PlainText"/>
        <w:rPr>
          <w:rFonts w:ascii="Times New Roman" w:hAnsi="Times New Roman" w:cs="Times New Roman"/>
          <w:sz w:val="24"/>
          <w:szCs w:val="24"/>
        </w:rPr>
      </w:pPr>
    </w:p>
    <w:p w14:paraId="7089E0D3" w14:textId="77777777" w:rsidR="00877459" w:rsidRPr="007509AB" w:rsidRDefault="00877459" w:rsidP="00877459">
      <w:pPr>
        <w:pStyle w:val="PlainText"/>
        <w:rPr>
          <w:rFonts w:ascii="Times New Roman" w:hAnsi="Times New Roman" w:cs="Times New Roman"/>
          <w:sz w:val="24"/>
          <w:szCs w:val="24"/>
        </w:rPr>
      </w:pPr>
    </w:p>
    <w:p w14:paraId="748302AC" w14:textId="77777777" w:rsidR="009B40EF" w:rsidRPr="007509AB" w:rsidRDefault="009B40EF" w:rsidP="00877459">
      <w:pPr>
        <w:pStyle w:val="PlainText"/>
        <w:rPr>
          <w:rFonts w:ascii="Times New Roman" w:hAnsi="Times New Roman" w:cs="Times New Roman"/>
          <w:sz w:val="24"/>
          <w:szCs w:val="24"/>
        </w:rPr>
      </w:pPr>
      <w:r w:rsidRPr="007509AB">
        <w:rPr>
          <w:rFonts w:ascii="Times New Roman" w:hAnsi="Times New Roman" w:cs="Times New Roman"/>
          <w:sz w:val="24"/>
          <w:szCs w:val="24"/>
          <w:highlight w:val="yellow"/>
        </w:rPr>
        <w:t>END</w:t>
      </w:r>
      <w:r w:rsidRPr="007509AB">
        <w:rPr>
          <w:rFonts w:ascii="Times New Roman" w:hAnsi="Times New Roman" w:cs="Times New Roman"/>
          <w:sz w:val="24"/>
          <w:szCs w:val="24"/>
        </w:rPr>
        <w:t xml:space="preserve"> </w:t>
      </w:r>
    </w:p>
    <w:p w14:paraId="610A82C8" w14:textId="77777777" w:rsidR="009B40EF" w:rsidRPr="007509AB" w:rsidRDefault="009B40EF" w:rsidP="00877459">
      <w:pPr>
        <w:pStyle w:val="PlainText"/>
        <w:rPr>
          <w:rFonts w:ascii="Times New Roman" w:hAnsi="Times New Roman" w:cs="Times New Roman"/>
          <w:sz w:val="24"/>
          <w:szCs w:val="24"/>
        </w:rPr>
      </w:pPr>
    </w:p>
    <w:p w14:paraId="6B482E10" w14:textId="77777777" w:rsidR="00B933F6" w:rsidRPr="007509AB" w:rsidRDefault="00B933F6" w:rsidP="00B933F6">
      <w:pPr>
        <w:rPr>
          <w:rFonts w:ascii="Times New Roman" w:hAnsi="Times New Roman"/>
          <w:sz w:val="24"/>
          <w:szCs w:val="24"/>
        </w:rPr>
      </w:pPr>
    </w:p>
    <w:p w14:paraId="4B1BFBDF" w14:textId="77777777" w:rsidR="00F21363" w:rsidRPr="007509AB" w:rsidRDefault="00F21363" w:rsidP="00AB5ABC">
      <w:pPr>
        <w:pStyle w:val="ListParagraph"/>
        <w:numPr>
          <w:ilvl w:val="0"/>
          <w:numId w:val="1"/>
        </w:numPr>
        <w:ind w:left="360"/>
        <w:rPr>
          <w:rFonts w:ascii="Times New Roman" w:hAnsi="Times New Roman"/>
          <w:b/>
          <w:sz w:val="24"/>
          <w:szCs w:val="24"/>
        </w:rPr>
      </w:pPr>
      <w:r w:rsidRPr="007509AB">
        <w:rPr>
          <w:rFonts w:ascii="Times New Roman" w:hAnsi="Times New Roman"/>
          <w:b/>
          <w:sz w:val="24"/>
          <w:szCs w:val="24"/>
        </w:rPr>
        <w:t xml:space="preserve">General Observations and </w:t>
      </w:r>
      <w:r w:rsidR="00B01E80" w:rsidRPr="007509AB">
        <w:rPr>
          <w:rFonts w:ascii="Times New Roman" w:hAnsi="Times New Roman"/>
          <w:b/>
          <w:sz w:val="24"/>
          <w:szCs w:val="24"/>
        </w:rPr>
        <w:t xml:space="preserve">Recommendations </w:t>
      </w:r>
    </w:p>
    <w:p w14:paraId="60B777A4" w14:textId="77777777" w:rsidR="00AB5ABC" w:rsidRDefault="00AB5ABC" w:rsidP="00F21363">
      <w:pPr>
        <w:rPr>
          <w:rFonts w:ascii="Times New Roman" w:hAnsi="Times New Roman"/>
          <w:sz w:val="24"/>
          <w:szCs w:val="24"/>
        </w:rPr>
      </w:pPr>
    </w:p>
    <w:p w14:paraId="0F1C8113" w14:textId="7975BD2B" w:rsidR="00F21363" w:rsidRPr="007509AB" w:rsidRDefault="00AB5ABC" w:rsidP="00AB5ABC">
      <w:pPr>
        <w:ind w:firstLine="720"/>
        <w:rPr>
          <w:rFonts w:ascii="Times New Roman" w:hAnsi="Times New Roman"/>
          <w:sz w:val="24"/>
          <w:szCs w:val="24"/>
        </w:rPr>
      </w:pPr>
      <w:r>
        <w:rPr>
          <w:rFonts w:ascii="Times New Roman" w:hAnsi="Times New Roman"/>
          <w:sz w:val="24"/>
          <w:szCs w:val="24"/>
        </w:rPr>
        <w:t>T</w:t>
      </w:r>
      <w:r w:rsidR="00F21363" w:rsidRPr="007509AB">
        <w:rPr>
          <w:rFonts w:ascii="Times New Roman" w:hAnsi="Times New Roman"/>
          <w:sz w:val="24"/>
          <w:szCs w:val="24"/>
        </w:rPr>
        <w:t>he Coalition is presented with a unique opportunity in time. A number of influences are converging including the challenges of healthcare reform, the refocusing of programs such as CDCs chronic disease funding, the availability of data and program examples from other states, interest from CMS, and a general sense in healthcare and public health that persistent challenges require new approaches.</w:t>
      </w:r>
    </w:p>
    <w:p w14:paraId="53906495" w14:textId="77777777" w:rsidR="00F21363" w:rsidRPr="007509AB" w:rsidRDefault="00F21363" w:rsidP="009261AA">
      <w:pPr>
        <w:rPr>
          <w:rFonts w:ascii="Times New Roman" w:hAnsi="Times New Roman"/>
          <w:sz w:val="24"/>
          <w:szCs w:val="24"/>
        </w:rPr>
      </w:pPr>
    </w:p>
    <w:p w14:paraId="6ECE1CCB" w14:textId="34E71EB8" w:rsidR="00F21363" w:rsidRPr="007509AB" w:rsidRDefault="00F21363" w:rsidP="005316CE">
      <w:pPr>
        <w:ind w:firstLine="720"/>
        <w:rPr>
          <w:rFonts w:ascii="Times New Roman" w:hAnsi="Times New Roman"/>
          <w:sz w:val="24"/>
          <w:szCs w:val="24"/>
        </w:rPr>
      </w:pPr>
      <w:r w:rsidRPr="007509AB">
        <w:rPr>
          <w:rFonts w:ascii="Times New Roman" w:hAnsi="Times New Roman"/>
          <w:sz w:val="24"/>
          <w:szCs w:val="24"/>
        </w:rPr>
        <w:t>The Coalition’s work to date reflects a growing capacity among state players to take action that should ultimately impact CHW growth and sustainability in the state.  The level of support from state-level public sector representatives is valuable and should continue to be developed and maintained.</w:t>
      </w:r>
    </w:p>
    <w:p w14:paraId="795382B7" w14:textId="77777777" w:rsidR="00F21363" w:rsidRPr="007509AB" w:rsidRDefault="00F21363" w:rsidP="00F21363">
      <w:pPr>
        <w:rPr>
          <w:rFonts w:ascii="Times New Roman" w:hAnsi="Times New Roman"/>
          <w:sz w:val="24"/>
          <w:szCs w:val="24"/>
        </w:rPr>
      </w:pPr>
    </w:p>
    <w:p w14:paraId="13CA9DB2" w14:textId="77777777" w:rsidR="00F21363" w:rsidRPr="005316CE" w:rsidRDefault="00F21363" w:rsidP="00F21363">
      <w:pPr>
        <w:rPr>
          <w:rFonts w:ascii="Times New Roman" w:hAnsi="Times New Roman"/>
          <w:b/>
          <w:sz w:val="24"/>
          <w:szCs w:val="24"/>
        </w:rPr>
      </w:pPr>
      <w:r w:rsidRPr="005316CE">
        <w:rPr>
          <w:rFonts w:ascii="Times New Roman" w:hAnsi="Times New Roman"/>
          <w:b/>
          <w:sz w:val="24"/>
          <w:szCs w:val="24"/>
        </w:rPr>
        <w:lastRenderedPageBreak/>
        <w:t>Coalition Development:</w:t>
      </w:r>
    </w:p>
    <w:p w14:paraId="5F1068D7" w14:textId="77777777" w:rsidR="00F21363" w:rsidRPr="007509AB" w:rsidRDefault="00F21363" w:rsidP="00F21363">
      <w:pPr>
        <w:rPr>
          <w:rFonts w:ascii="Times New Roman" w:hAnsi="Times New Roman"/>
          <w:sz w:val="24"/>
          <w:szCs w:val="24"/>
        </w:rPr>
      </w:pPr>
    </w:p>
    <w:p w14:paraId="04190695" w14:textId="708382A6" w:rsidR="00B01E80" w:rsidRPr="005316CE" w:rsidRDefault="00AB5ABC" w:rsidP="005316CE">
      <w:pPr>
        <w:pStyle w:val="ListParagraph"/>
        <w:numPr>
          <w:ilvl w:val="0"/>
          <w:numId w:val="30"/>
        </w:numPr>
        <w:rPr>
          <w:rFonts w:ascii="Times New Roman" w:hAnsi="Times New Roman"/>
          <w:sz w:val="24"/>
          <w:szCs w:val="24"/>
        </w:rPr>
      </w:pPr>
      <w:r w:rsidRPr="005316CE">
        <w:rPr>
          <w:rFonts w:ascii="Times New Roman" w:hAnsi="Times New Roman"/>
          <w:sz w:val="24"/>
          <w:szCs w:val="24"/>
        </w:rPr>
        <w:t>The Coalition should establish a</w:t>
      </w:r>
      <w:r w:rsidR="00B01E80" w:rsidRPr="005316CE">
        <w:rPr>
          <w:rFonts w:ascii="Times New Roman" w:hAnsi="Times New Roman"/>
          <w:sz w:val="24"/>
          <w:szCs w:val="24"/>
        </w:rPr>
        <w:t xml:space="preserve"> Steering Committee of Work Group </w:t>
      </w:r>
      <w:r w:rsidRPr="005316CE">
        <w:rPr>
          <w:rFonts w:ascii="Times New Roman" w:hAnsi="Times New Roman"/>
          <w:sz w:val="24"/>
          <w:szCs w:val="24"/>
        </w:rPr>
        <w:t>representatives and</w:t>
      </w:r>
      <w:r w:rsidR="00B01E80" w:rsidRPr="005316CE">
        <w:rPr>
          <w:rFonts w:ascii="Times New Roman" w:hAnsi="Times New Roman"/>
          <w:sz w:val="24"/>
          <w:szCs w:val="24"/>
        </w:rPr>
        <w:t xml:space="preserve"> formalize Coalition </w:t>
      </w:r>
      <w:r w:rsidRPr="005316CE">
        <w:rPr>
          <w:rFonts w:ascii="Times New Roman" w:hAnsi="Times New Roman"/>
          <w:sz w:val="24"/>
          <w:szCs w:val="24"/>
        </w:rPr>
        <w:t>l</w:t>
      </w:r>
      <w:r w:rsidR="00B01E80" w:rsidRPr="005316CE">
        <w:rPr>
          <w:rFonts w:ascii="Times New Roman" w:hAnsi="Times New Roman"/>
          <w:sz w:val="24"/>
          <w:szCs w:val="24"/>
        </w:rPr>
        <w:t>eadership</w:t>
      </w:r>
      <w:r w:rsidRPr="005316CE">
        <w:rPr>
          <w:rFonts w:ascii="Times New Roman" w:hAnsi="Times New Roman"/>
          <w:sz w:val="24"/>
          <w:szCs w:val="24"/>
        </w:rPr>
        <w:t>.  The Steering Committee should take steps to hold all Work Groups accountable for engagement of CHW leadership in their work.</w:t>
      </w:r>
      <w:r w:rsidR="00572882" w:rsidRPr="005316CE">
        <w:rPr>
          <w:rFonts w:ascii="Times New Roman" w:hAnsi="Times New Roman"/>
          <w:sz w:val="24"/>
          <w:szCs w:val="24"/>
        </w:rPr>
        <w:t xml:space="preserve">  This should not be a symbolic gesture or limited to individual CHWs’ involvement, but should effectively represent CHW voices statewide (see point d. below).</w:t>
      </w:r>
    </w:p>
    <w:p w14:paraId="723D919F" w14:textId="77777777" w:rsidR="00AB5ABC" w:rsidRPr="007509AB" w:rsidRDefault="00AB5ABC" w:rsidP="005316CE">
      <w:pPr>
        <w:rPr>
          <w:rFonts w:ascii="Times New Roman" w:hAnsi="Times New Roman"/>
          <w:sz w:val="24"/>
          <w:szCs w:val="24"/>
        </w:rPr>
      </w:pPr>
    </w:p>
    <w:p w14:paraId="4F1E287E" w14:textId="2C4AE2C1" w:rsidR="00751595" w:rsidRPr="005316CE" w:rsidRDefault="00AB5ABC" w:rsidP="005316CE">
      <w:pPr>
        <w:pStyle w:val="ListParagraph"/>
        <w:numPr>
          <w:ilvl w:val="0"/>
          <w:numId w:val="30"/>
        </w:numPr>
        <w:rPr>
          <w:rFonts w:ascii="Times New Roman" w:hAnsi="Times New Roman"/>
          <w:sz w:val="24"/>
          <w:szCs w:val="24"/>
        </w:rPr>
      </w:pPr>
      <w:r w:rsidRPr="005316CE">
        <w:rPr>
          <w:rFonts w:ascii="Times New Roman" w:hAnsi="Times New Roman"/>
          <w:sz w:val="24"/>
          <w:szCs w:val="24"/>
        </w:rPr>
        <w:t>The State, UA and others should s</w:t>
      </w:r>
      <w:r w:rsidR="00751595" w:rsidRPr="005316CE">
        <w:rPr>
          <w:rFonts w:ascii="Times New Roman" w:hAnsi="Times New Roman"/>
          <w:sz w:val="24"/>
          <w:szCs w:val="24"/>
        </w:rPr>
        <w:t xml:space="preserve">upport </w:t>
      </w:r>
      <w:r w:rsidRPr="005316CE">
        <w:rPr>
          <w:rFonts w:ascii="Times New Roman" w:hAnsi="Times New Roman"/>
          <w:sz w:val="24"/>
          <w:szCs w:val="24"/>
        </w:rPr>
        <w:t>Work Groups</w:t>
      </w:r>
      <w:r w:rsidR="00751595" w:rsidRPr="005316CE">
        <w:rPr>
          <w:rFonts w:ascii="Times New Roman" w:hAnsi="Times New Roman"/>
          <w:sz w:val="24"/>
          <w:szCs w:val="24"/>
        </w:rPr>
        <w:t xml:space="preserve"> with staff </w:t>
      </w:r>
      <w:r w:rsidRPr="005316CE">
        <w:rPr>
          <w:rFonts w:ascii="Times New Roman" w:hAnsi="Times New Roman"/>
          <w:sz w:val="24"/>
          <w:szCs w:val="24"/>
        </w:rPr>
        <w:t xml:space="preserve">and </w:t>
      </w:r>
      <w:r w:rsidR="00751595" w:rsidRPr="005316CE">
        <w:rPr>
          <w:rFonts w:ascii="Times New Roman" w:hAnsi="Times New Roman"/>
          <w:sz w:val="24"/>
          <w:szCs w:val="24"/>
        </w:rPr>
        <w:t xml:space="preserve">communications support </w:t>
      </w:r>
      <w:r w:rsidR="003273D2" w:rsidRPr="005316CE">
        <w:rPr>
          <w:rFonts w:ascii="Times New Roman" w:hAnsi="Times New Roman"/>
          <w:sz w:val="24"/>
          <w:szCs w:val="24"/>
        </w:rPr>
        <w:t>to the extent</w:t>
      </w:r>
      <w:r w:rsidR="00751595" w:rsidRPr="005316CE">
        <w:rPr>
          <w:rFonts w:ascii="Times New Roman" w:hAnsi="Times New Roman"/>
          <w:sz w:val="24"/>
          <w:szCs w:val="24"/>
        </w:rPr>
        <w:t xml:space="preserve"> possible</w:t>
      </w:r>
      <w:r w:rsidR="00572882" w:rsidRPr="005316CE">
        <w:rPr>
          <w:rFonts w:ascii="Times New Roman" w:hAnsi="Times New Roman"/>
          <w:sz w:val="24"/>
          <w:szCs w:val="24"/>
        </w:rPr>
        <w:t>.</w:t>
      </w:r>
      <w:r w:rsidR="00751595" w:rsidRPr="005316CE">
        <w:rPr>
          <w:rFonts w:ascii="Times New Roman" w:hAnsi="Times New Roman"/>
          <w:sz w:val="24"/>
          <w:szCs w:val="24"/>
        </w:rPr>
        <w:t xml:space="preserve"> </w:t>
      </w:r>
    </w:p>
    <w:p w14:paraId="5304439D" w14:textId="77777777" w:rsidR="002B4605" w:rsidRPr="007509AB" w:rsidRDefault="002B4605" w:rsidP="005316CE">
      <w:pPr>
        <w:rPr>
          <w:rFonts w:ascii="Times New Roman" w:hAnsi="Times New Roman"/>
          <w:sz w:val="24"/>
          <w:szCs w:val="24"/>
        </w:rPr>
      </w:pPr>
    </w:p>
    <w:p w14:paraId="7ABE3293" w14:textId="3209DCB0" w:rsidR="001D0F87" w:rsidRPr="005316CE" w:rsidRDefault="00572882" w:rsidP="005316CE">
      <w:pPr>
        <w:pStyle w:val="ListParagraph"/>
        <w:numPr>
          <w:ilvl w:val="0"/>
          <w:numId w:val="30"/>
        </w:numPr>
        <w:rPr>
          <w:rFonts w:ascii="Times New Roman" w:hAnsi="Times New Roman"/>
          <w:sz w:val="24"/>
          <w:szCs w:val="24"/>
        </w:rPr>
      </w:pPr>
      <w:r w:rsidRPr="005316CE">
        <w:rPr>
          <w:rFonts w:ascii="Times New Roman" w:hAnsi="Times New Roman"/>
          <w:sz w:val="24"/>
          <w:szCs w:val="24"/>
        </w:rPr>
        <w:t xml:space="preserve">The four Work Groups established are on target, but they most deal with overlap of responsibilities and work products: as noted in the March 8 meeting, “everything is connected to everything else!”  However, notably absent from the Work Groups’ priorities is development of a viable statewide CHW Network or Federation.  </w:t>
      </w:r>
      <w:r w:rsidR="001D0F87" w:rsidRPr="005316CE">
        <w:rPr>
          <w:rFonts w:ascii="Times New Roman" w:hAnsi="Times New Roman"/>
          <w:sz w:val="24"/>
          <w:szCs w:val="24"/>
        </w:rPr>
        <w:t xml:space="preserve">The Coalition should use its new momentum as a means to consolidate, nurture, and support CHW leadership and participation in a unified network or association as a voice for CHWs, bridging regional and cultural differences within the state. </w:t>
      </w:r>
      <w:r w:rsidRPr="005316CE">
        <w:rPr>
          <w:rFonts w:ascii="Times New Roman" w:hAnsi="Times New Roman"/>
          <w:sz w:val="24"/>
          <w:szCs w:val="24"/>
        </w:rPr>
        <w:t xml:space="preserve"> This may evolve as one statewide membership organization or some form of federation model convening leadership from various CHW groups in state, such as </w:t>
      </w:r>
      <w:proofErr w:type="spellStart"/>
      <w:r w:rsidRPr="005316CE">
        <w:rPr>
          <w:rFonts w:ascii="Times New Roman" w:hAnsi="Times New Roman"/>
          <w:sz w:val="24"/>
          <w:szCs w:val="24"/>
        </w:rPr>
        <w:t>AzCHOW</w:t>
      </w:r>
      <w:proofErr w:type="spellEnd"/>
      <w:r w:rsidRPr="005316CE">
        <w:rPr>
          <w:rFonts w:ascii="Times New Roman" w:hAnsi="Times New Roman"/>
          <w:sz w:val="24"/>
          <w:szCs w:val="24"/>
        </w:rPr>
        <w:t xml:space="preserve">, the Phoenix area CHW group, CHRs etc </w:t>
      </w:r>
      <w:r w:rsidR="001D0F87" w:rsidRPr="005316CE">
        <w:rPr>
          <w:rFonts w:ascii="Times New Roman" w:hAnsi="Times New Roman"/>
          <w:sz w:val="24"/>
          <w:szCs w:val="24"/>
        </w:rPr>
        <w:t>This topic was discussed but not included in the action planning in the May 23rd meeting.</w:t>
      </w:r>
    </w:p>
    <w:p w14:paraId="6DA72C48" w14:textId="77777777" w:rsidR="001D0F87" w:rsidRPr="007509AB" w:rsidRDefault="001D0F87" w:rsidP="001D0F87">
      <w:pPr>
        <w:rPr>
          <w:rFonts w:ascii="Times New Roman" w:hAnsi="Times New Roman"/>
          <w:sz w:val="24"/>
          <w:szCs w:val="24"/>
        </w:rPr>
      </w:pPr>
    </w:p>
    <w:p w14:paraId="0883617E" w14:textId="7C2B9829" w:rsidR="001D0F87" w:rsidRPr="00572882" w:rsidRDefault="00572882" w:rsidP="00572882">
      <w:pPr>
        <w:pStyle w:val="ListParagraph"/>
        <w:ind w:left="0"/>
        <w:rPr>
          <w:rFonts w:ascii="Times New Roman" w:hAnsi="Times New Roman"/>
          <w:b/>
          <w:sz w:val="24"/>
          <w:szCs w:val="24"/>
        </w:rPr>
      </w:pPr>
      <w:r w:rsidRPr="00572882">
        <w:rPr>
          <w:rFonts w:ascii="Times New Roman" w:hAnsi="Times New Roman"/>
          <w:b/>
          <w:sz w:val="24"/>
          <w:szCs w:val="24"/>
        </w:rPr>
        <w:t>Observations and recommendations regarding s</w:t>
      </w:r>
      <w:r w:rsidR="001D0F87" w:rsidRPr="00572882">
        <w:rPr>
          <w:rFonts w:ascii="Times New Roman" w:hAnsi="Times New Roman"/>
          <w:b/>
          <w:sz w:val="24"/>
          <w:szCs w:val="24"/>
        </w:rPr>
        <w:t>takeholder</w:t>
      </w:r>
      <w:r w:rsidRPr="00572882">
        <w:rPr>
          <w:rFonts w:ascii="Times New Roman" w:hAnsi="Times New Roman"/>
          <w:b/>
          <w:sz w:val="24"/>
          <w:szCs w:val="24"/>
        </w:rPr>
        <w:t xml:space="preserve"> participation</w:t>
      </w:r>
      <w:r w:rsidR="001D0F87" w:rsidRPr="00572882">
        <w:rPr>
          <w:rFonts w:ascii="Times New Roman" w:hAnsi="Times New Roman"/>
          <w:b/>
          <w:sz w:val="24"/>
          <w:szCs w:val="24"/>
        </w:rPr>
        <w:t xml:space="preserve"> </w:t>
      </w:r>
    </w:p>
    <w:p w14:paraId="30388C88" w14:textId="77777777" w:rsidR="00F21363" w:rsidRPr="007509AB" w:rsidRDefault="00F21363" w:rsidP="009A48B9">
      <w:pPr>
        <w:rPr>
          <w:rFonts w:ascii="Times New Roman" w:hAnsi="Times New Roman"/>
          <w:sz w:val="24"/>
          <w:szCs w:val="24"/>
        </w:rPr>
      </w:pPr>
    </w:p>
    <w:p w14:paraId="0473FAC7" w14:textId="21224448" w:rsidR="00D86B32" w:rsidRPr="007509AB" w:rsidRDefault="00572882" w:rsidP="009A48B9">
      <w:pPr>
        <w:rPr>
          <w:rFonts w:ascii="Times New Roman" w:hAnsi="Times New Roman"/>
          <w:sz w:val="24"/>
          <w:szCs w:val="24"/>
        </w:rPr>
      </w:pPr>
      <w:r>
        <w:rPr>
          <w:rFonts w:ascii="Times New Roman" w:hAnsi="Times New Roman"/>
          <w:sz w:val="24"/>
          <w:szCs w:val="24"/>
        </w:rPr>
        <w:t xml:space="preserve">The initial group of Coalition participants is broadly representative and includes individuals who are very committed, but we recommend a methodical review of potential representation, emphasizing trade and professional associations as well as individuals and companies, </w:t>
      </w:r>
      <w:r w:rsidR="00FE5680">
        <w:rPr>
          <w:rFonts w:ascii="Times New Roman" w:hAnsi="Times New Roman"/>
          <w:sz w:val="24"/>
          <w:szCs w:val="24"/>
        </w:rPr>
        <w:t>nonprofits and state government agencies.</w:t>
      </w:r>
    </w:p>
    <w:p w14:paraId="70684EB3" w14:textId="77777777" w:rsidR="00D037A6" w:rsidRPr="007509AB" w:rsidRDefault="00D037A6" w:rsidP="00C504DE">
      <w:pPr>
        <w:rPr>
          <w:rFonts w:ascii="Times New Roman" w:hAnsi="Times New Roman"/>
          <w:sz w:val="24"/>
          <w:szCs w:val="24"/>
        </w:rPr>
      </w:pPr>
    </w:p>
    <w:p w14:paraId="6CA021E2" w14:textId="77777777" w:rsidR="00D86B32" w:rsidRPr="00FE5680" w:rsidRDefault="009A48B9" w:rsidP="00D86B32">
      <w:pPr>
        <w:rPr>
          <w:rFonts w:ascii="Times New Roman" w:hAnsi="Times New Roman"/>
          <w:b/>
          <w:sz w:val="24"/>
          <w:szCs w:val="24"/>
        </w:rPr>
      </w:pPr>
      <w:r w:rsidRPr="00FE5680">
        <w:rPr>
          <w:rFonts w:ascii="Times New Roman" w:hAnsi="Times New Roman"/>
          <w:b/>
          <w:sz w:val="24"/>
          <w:szCs w:val="24"/>
        </w:rPr>
        <w:t>Who is missing from the picture</w:t>
      </w:r>
      <w:r w:rsidR="00D86B32" w:rsidRPr="00FE5680">
        <w:rPr>
          <w:rFonts w:ascii="Times New Roman" w:hAnsi="Times New Roman"/>
          <w:b/>
          <w:sz w:val="24"/>
          <w:szCs w:val="24"/>
        </w:rPr>
        <w:t>?</w:t>
      </w:r>
    </w:p>
    <w:p w14:paraId="5640DADA" w14:textId="77777777" w:rsidR="00D86B32" w:rsidRPr="007509AB" w:rsidRDefault="00D86B32" w:rsidP="00C504DE">
      <w:pPr>
        <w:rPr>
          <w:rFonts w:ascii="Times New Roman" w:hAnsi="Times New Roman"/>
          <w:sz w:val="24"/>
          <w:szCs w:val="24"/>
        </w:rPr>
      </w:pPr>
    </w:p>
    <w:p w14:paraId="1118D1DD" w14:textId="5C0C4F4D" w:rsidR="00D037A6" w:rsidRPr="007509AB" w:rsidRDefault="009A48B9" w:rsidP="009A48B9">
      <w:pPr>
        <w:rPr>
          <w:rFonts w:ascii="Times New Roman" w:hAnsi="Times New Roman"/>
          <w:sz w:val="24"/>
          <w:szCs w:val="24"/>
        </w:rPr>
      </w:pPr>
      <w:r w:rsidRPr="007509AB">
        <w:rPr>
          <w:rFonts w:ascii="Times New Roman" w:hAnsi="Times New Roman"/>
          <w:sz w:val="24"/>
          <w:szCs w:val="24"/>
        </w:rPr>
        <w:t>The Coalition</w:t>
      </w:r>
      <w:r w:rsidR="00FE5680">
        <w:rPr>
          <w:rFonts w:ascii="Times New Roman" w:hAnsi="Times New Roman"/>
          <w:sz w:val="24"/>
          <w:szCs w:val="24"/>
        </w:rPr>
        <w:t>,</w:t>
      </w:r>
      <w:r w:rsidR="00E83E5E" w:rsidRPr="007509AB">
        <w:rPr>
          <w:rFonts w:ascii="Times New Roman" w:hAnsi="Times New Roman"/>
          <w:sz w:val="24"/>
          <w:szCs w:val="24"/>
        </w:rPr>
        <w:t xml:space="preserve"> to its credit</w:t>
      </w:r>
      <w:r w:rsidR="00FE5680">
        <w:rPr>
          <w:rFonts w:ascii="Times New Roman" w:hAnsi="Times New Roman"/>
          <w:sz w:val="24"/>
          <w:szCs w:val="24"/>
        </w:rPr>
        <w:t>,</w:t>
      </w:r>
      <w:r w:rsidR="00E83E5E" w:rsidRPr="007509AB">
        <w:rPr>
          <w:rFonts w:ascii="Times New Roman" w:hAnsi="Times New Roman"/>
          <w:sz w:val="24"/>
          <w:szCs w:val="24"/>
        </w:rPr>
        <w:t xml:space="preserve"> </w:t>
      </w:r>
      <w:r w:rsidR="00FE5680">
        <w:rPr>
          <w:rFonts w:ascii="Times New Roman" w:hAnsi="Times New Roman"/>
          <w:sz w:val="24"/>
          <w:szCs w:val="24"/>
        </w:rPr>
        <w:t>includes a number of</w:t>
      </w:r>
      <w:r w:rsidR="00E83E5E" w:rsidRPr="007509AB">
        <w:rPr>
          <w:rFonts w:ascii="Times New Roman" w:hAnsi="Times New Roman"/>
          <w:sz w:val="24"/>
          <w:szCs w:val="24"/>
        </w:rPr>
        <w:t xml:space="preserve"> local and state health administrators and researchers.   The involvement of several community colleges offering CHW curriculum </w:t>
      </w:r>
      <w:r w:rsidR="00FE5680">
        <w:rPr>
          <w:rFonts w:ascii="Times New Roman" w:hAnsi="Times New Roman"/>
          <w:sz w:val="24"/>
          <w:szCs w:val="24"/>
        </w:rPr>
        <w:t>is also valuable. Not-for-</w:t>
      </w:r>
      <w:r w:rsidR="00E83E5E" w:rsidRPr="007509AB">
        <w:rPr>
          <w:rFonts w:ascii="Times New Roman" w:hAnsi="Times New Roman"/>
          <w:sz w:val="24"/>
          <w:szCs w:val="24"/>
        </w:rPr>
        <w:t xml:space="preserve">profit Community Based Organizations </w:t>
      </w:r>
      <w:r w:rsidR="00FE5680">
        <w:rPr>
          <w:rFonts w:ascii="Times New Roman" w:hAnsi="Times New Roman"/>
          <w:sz w:val="24"/>
          <w:szCs w:val="24"/>
        </w:rPr>
        <w:t xml:space="preserve">(CBOs) </w:t>
      </w:r>
      <w:r w:rsidR="00E83E5E" w:rsidRPr="007509AB">
        <w:rPr>
          <w:rFonts w:ascii="Times New Roman" w:hAnsi="Times New Roman"/>
          <w:sz w:val="24"/>
          <w:szCs w:val="24"/>
        </w:rPr>
        <w:t xml:space="preserve">are also well represented on the Coalition. Not as well represented are health care providers, from all sectors (public, CBOs, private), health care payers and the </w:t>
      </w:r>
      <w:r w:rsidR="00D037A6" w:rsidRPr="007509AB">
        <w:rPr>
          <w:rFonts w:ascii="Times New Roman" w:hAnsi="Times New Roman"/>
          <w:sz w:val="24"/>
          <w:szCs w:val="24"/>
        </w:rPr>
        <w:t xml:space="preserve">private sector </w:t>
      </w:r>
      <w:r w:rsidR="00E83E5E" w:rsidRPr="007509AB">
        <w:rPr>
          <w:rFonts w:ascii="Times New Roman" w:hAnsi="Times New Roman"/>
          <w:sz w:val="24"/>
          <w:szCs w:val="24"/>
        </w:rPr>
        <w:t>overall.</w:t>
      </w:r>
      <w:r w:rsidR="00D037A6" w:rsidRPr="007509AB">
        <w:rPr>
          <w:rFonts w:ascii="Times New Roman" w:hAnsi="Times New Roman"/>
          <w:sz w:val="24"/>
          <w:szCs w:val="24"/>
        </w:rPr>
        <w:t xml:space="preserve"> </w:t>
      </w:r>
      <w:r w:rsidR="00E83E5E" w:rsidRPr="007509AB">
        <w:rPr>
          <w:rFonts w:ascii="Times New Roman" w:hAnsi="Times New Roman"/>
          <w:sz w:val="24"/>
          <w:szCs w:val="24"/>
        </w:rPr>
        <w:t xml:space="preserve"> Additionally, t</w:t>
      </w:r>
      <w:r w:rsidR="00D037A6" w:rsidRPr="007509AB">
        <w:rPr>
          <w:rFonts w:ascii="Times New Roman" w:hAnsi="Times New Roman"/>
          <w:sz w:val="24"/>
          <w:szCs w:val="24"/>
        </w:rPr>
        <w:t>ribal representation has been limited.</w:t>
      </w:r>
    </w:p>
    <w:p w14:paraId="0037B7A6" w14:textId="77777777" w:rsidR="00D037A6" w:rsidRPr="007509AB" w:rsidRDefault="00D037A6" w:rsidP="00C504DE">
      <w:pPr>
        <w:rPr>
          <w:rFonts w:ascii="Times New Roman" w:hAnsi="Times New Roman"/>
          <w:sz w:val="24"/>
          <w:szCs w:val="24"/>
        </w:rPr>
      </w:pPr>
    </w:p>
    <w:p w14:paraId="748CFCCB" w14:textId="77777777" w:rsidR="00C504DE" w:rsidRPr="007509AB" w:rsidRDefault="00040C8D" w:rsidP="00C504DE">
      <w:pPr>
        <w:rPr>
          <w:rFonts w:ascii="Times New Roman" w:hAnsi="Times New Roman"/>
          <w:sz w:val="24"/>
          <w:szCs w:val="24"/>
        </w:rPr>
      </w:pPr>
      <w:r w:rsidRPr="007509AB">
        <w:rPr>
          <w:rFonts w:ascii="Times New Roman" w:hAnsi="Times New Roman"/>
          <w:sz w:val="24"/>
          <w:szCs w:val="24"/>
        </w:rPr>
        <w:t>A</w:t>
      </w:r>
      <w:r w:rsidR="00E83E5E" w:rsidRPr="007509AB">
        <w:rPr>
          <w:rFonts w:ascii="Times New Roman" w:hAnsi="Times New Roman"/>
          <w:sz w:val="24"/>
          <w:szCs w:val="24"/>
        </w:rPr>
        <w:t>lso, perhaps most importantly, a</w:t>
      </w:r>
      <w:r w:rsidRPr="007509AB">
        <w:rPr>
          <w:rFonts w:ascii="Times New Roman" w:hAnsi="Times New Roman"/>
          <w:sz w:val="24"/>
          <w:szCs w:val="24"/>
        </w:rPr>
        <w:t xml:space="preserve">s noted </w:t>
      </w:r>
      <w:proofErr w:type="gramStart"/>
      <w:r w:rsidRPr="007509AB">
        <w:rPr>
          <w:rFonts w:ascii="Times New Roman" w:hAnsi="Times New Roman"/>
          <w:sz w:val="24"/>
          <w:szCs w:val="24"/>
        </w:rPr>
        <w:t xml:space="preserve">above </w:t>
      </w:r>
      <w:r w:rsidR="00A834D9" w:rsidRPr="007509AB">
        <w:rPr>
          <w:rFonts w:ascii="Times New Roman" w:hAnsi="Times New Roman"/>
          <w:sz w:val="24"/>
          <w:szCs w:val="24"/>
        </w:rPr>
        <w:t>,</w:t>
      </w:r>
      <w:proofErr w:type="gramEnd"/>
      <w:r w:rsidR="00A834D9" w:rsidRPr="007509AB">
        <w:rPr>
          <w:rFonts w:ascii="Times New Roman" w:hAnsi="Times New Roman"/>
          <w:sz w:val="24"/>
          <w:szCs w:val="24"/>
        </w:rPr>
        <w:t xml:space="preserve"> i</w:t>
      </w:r>
      <w:r w:rsidR="00E83E5E" w:rsidRPr="007509AB">
        <w:rPr>
          <w:rFonts w:ascii="Times New Roman" w:hAnsi="Times New Roman"/>
          <w:sz w:val="24"/>
          <w:szCs w:val="24"/>
        </w:rPr>
        <w:t>nvolvement of CHW leaders</w:t>
      </w:r>
      <w:r w:rsidR="00A834D9" w:rsidRPr="007509AB">
        <w:rPr>
          <w:rFonts w:ascii="Times New Roman" w:hAnsi="Times New Roman"/>
          <w:sz w:val="24"/>
          <w:szCs w:val="24"/>
        </w:rPr>
        <w:t xml:space="preserve"> is key, especially</w:t>
      </w:r>
      <w:r w:rsidR="00E83E5E" w:rsidRPr="007509AB">
        <w:rPr>
          <w:rFonts w:ascii="Times New Roman" w:hAnsi="Times New Roman"/>
          <w:sz w:val="24"/>
          <w:szCs w:val="24"/>
        </w:rPr>
        <w:t xml:space="preserve"> those organized into an existing network</w:t>
      </w:r>
      <w:r w:rsidR="00A834D9" w:rsidRPr="007509AB">
        <w:rPr>
          <w:rFonts w:ascii="Times New Roman" w:hAnsi="Times New Roman"/>
          <w:sz w:val="24"/>
          <w:szCs w:val="24"/>
        </w:rPr>
        <w:t>,</w:t>
      </w:r>
      <w:r w:rsidR="00E83E5E" w:rsidRPr="007509AB">
        <w:rPr>
          <w:rFonts w:ascii="Times New Roman" w:hAnsi="Times New Roman"/>
          <w:sz w:val="24"/>
          <w:szCs w:val="24"/>
        </w:rPr>
        <w:t xml:space="preserve"> is limited.  </w:t>
      </w:r>
      <w:r w:rsidR="00A834D9" w:rsidRPr="007509AB">
        <w:rPr>
          <w:rFonts w:ascii="Times New Roman" w:hAnsi="Times New Roman"/>
          <w:sz w:val="24"/>
          <w:szCs w:val="24"/>
        </w:rPr>
        <w:t xml:space="preserve">To this end, </w:t>
      </w:r>
      <w:r w:rsidR="0073391D" w:rsidRPr="007509AB">
        <w:rPr>
          <w:rFonts w:ascii="Times New Roman" w:hAnsi="Times New Roman"/>
          <w:sz w:val="24"/>
          <w:szCs w:val="24"/>
        </w:rPr>
        <w:t xml:space="preserve">AZCHOW </w:t>
      </w:r>
      <w:r w:rsidR="00E83E5E" w:rsidRPr="007509AB">
        <w:rPr>
          <w:rFonts w:ascii="Times New Roman" w:hAnsi="Times New Roman"/>
          <w:sz w:val="24"/>
          <w:szCs w:val="24"/>
        </w:rPr>
        <w:t xml:space="preserve">is clearly present and it is important to stay vigilant about integrating their </w:t>
      </w:r>
      <w:r w:rsidR="00A834D9" w:rsidRPr="007509AB">
        <w:rPr>
          <w:rFonts w:ascii="Times New Roman" w:hAnsi="Times New Roman"/>
          <w:sz w:val="24"/>
          <w:szCs w:val="24"/>
        </w:rPr>
        <w:t xml:space="preserve">AZCHOW’s </w:t>
      </w:r>
      <w:r w:rsidR="00E83E5E" w:rsidRPr="007509AB">
        <w:rPr>
          <w:rFonts w:ascii="Times New Roman" w:hAnsi="Times New Roman"/>
          <w:sz w:val="24"/>
          <w:szCs w:val="24"/>
        </w:rPr>
        <w:t>voice and other CHW leaders</w:t>
      </w:r>
      <w:r w:rsidR="00A834D9" w:rsidRPr="007509AB">
        <w:rPr>
          <w:rFonts w:ascii="Times New Roman" w:hAnsi="Times New Roman"/>
          <w:sz w:val="24"/>
          <w:szCs w:val="24"/>
        </w:rPr>
        <w:t xml:space="preserve">.  Active plans for this would be an investment in developing </w:t>
      </w:r>
      <w:proofErr w:type="gramStart"/>
      <w:r w:rsidR="00A834D9" w:rsidRPr="007509AB">
        <w:rPr>
          <w:rFonts w:ascii="Times New Roman" w:hAnsi="Times New Roman"/>
          <w:sz w:val="24"/>
          <w:szCs w:val="24"/>
        </w:rPr>
        <w:t>long term</w:t>
      </w:r>
      <w:proofErr w:type="gramEnd"/>
      <w:r w:rsidR="00A834D9" w:rsidRPr="007509AB">
        <w:rPr>
          <w:rFonts w:ascii="Times New Roman" w:hAnsi="Times New Roman"/>
          <w:sz w:val="24"/>
          <w:szCs w:val="24"/>
        </w:rPr>
        <w:t xml:space="preserve"> support for CHWs. </w:t>
      </w:r>
      <w:r w:rsidR="00C504DE" w:rsidRPr="007509AB">
        <w:rPr>
          <w:rFonts w:ascii="Times New Roman" w:hAnsi="Times New Roman"/>
          <w:sz w:val="24"/>
          <w:szCs w:val="24"/>
        </w:rPr>
        <w:t>   </w:t>
      </w:r>
    </w:p>
    <w:p w14:paraId="5FCAFF5E" w14:textId="77777777" w:rsidR="00B933F6" w:rsidRPr="007509AB" w:rsidRDefault="00B933F6">
      <w:pPr>
        <w:rPr>
          <w:rFonts w:ascii="Times New Roman" w:hAnsi="Times New Roman"/>
          <w:sz w:val="24"/>
          <w:szCs w:val="24"/>
        </w:rPr>
      </w:pPr>
    </w:p>
    <w:p w14:paraId="09B39889" w14:textId="77777777" w:rsidR="00A834D9" w:rsidRPr="007509AB" w:rsidRDefault="00A834D9">
      <w:pPr>
        <w:rPr>
          <w:rFonts w:ascii="Times New Roman" w:hAnsi="Times New Roman"/>
          <w:sz w:val="24"/>
          <w:szCs w:val="24"/>
        </w:rPr>
      </w:pPr>
      <w:r w:rsidRPr="007509AB">
        <w:rPr>
          <w:rFonts w:ascii="Times New Roman" w:hAnsi="Times New Roman"/>
          <w:sz w:val="24"/>
          <w:szCs w:val="24"/>
        </w:rPr>
        <w:lastRenderedPageBreak/>
        <w:t xml:space="preserve">Recommendations for specific organizations to include to expand the success and reach of the coalition include: </w:t>
      </w:r>
    </w:p>
    <w:p w14:paraId="49EF7C03" w14:textId="77777777" w:rsidR="00A834D9" w:rsidRPr="007509AB" w:rsidRDefault="00A834D9">
      <w:pPr>
        <w:rPr>
          <w:rFonts w:ascii="Times New Roman" w:hAnsi="Times New Roman"/>
          <w:sz w:val="24"/>
          <w:szCs w:val="24"/>
        </w:rPr>
      </w:pPr>
    </w:p>
    <w:p w14:paraId="2E4B2C63" w14:textId="3518A534" w:rsidR="0002717D" w:rsidRDefault="0002717D" w:rsidP="005316CE">
      <w:pPr>
        <w:pStyle w:val="ListParagraph"/>
        <w:numPr>
          <w:ilvl w:val="0"/>
          <w:numId w:val="32"/>
        </w:numPr>
        <w:rPr>
          <w:rFonts w:ascii="Times New Roman" w:hAnsi="Times New Roman"/>
          <w:sz w:val="24"/>
          <w:szCs w:val="24"/>
        </w:rPr>
      </w:pPr>
      <w:r>
        <w:rPr>
          <w:rFonts w:ascii="Times New Roman" w:hAnsi="Times New Roman"/>
          <w:sz w:val="24"/>
          <w:szCs w:val="24"/>
        </w:rPr>
        <w:t>Professional associations, mainly nursing, medical and the Arizona chapter of the National Association of Social Workers</w:t>
      </w:r>
    </w:p>
    <w:p w14:paraId="14F2928E" w14:textId="77777777" w:rsidR="0002717D" w:rsidRPr="0002717D" w:rsidRDefault="0002717D" w:rsidP="0002717D">
      <w:pPr>
        <w:ind w:left="360"/>
        <w:rPr>
          <w:rFonts w:ascii="Times New Roman" w:hAnsi="Times New Roman"/>
          <w:sz w:val="24"/>
          <w:szCs w:val="24"/>
        </w:rPr>
      </w:pPr>
    </w:p>
    <w:p w14:paraId="03755A6E" w14:textId="5CA596DB" w:rsidR="00A834D9" w:rsidRPr="007509AB" w:rsidRDefault="00DB2016" w:rsidP="005316CE">
      <w:pPr>
        <w:pStyle w:val="ListParagraph"/>
        <w:numPr>
          <w:ilvl w:val="0"/>
          <w:numId w:val="32"/>
        </w:numPr>
        <w:rPr>
          <w:rFonts w:ascii="Times New Roman" w:hAnsi="Times New Roman"/>
          <w:sz w:val="24"/>
          <w:szCs w:val="24"/>
        </w:rPr>
      </w:pPr>
      <w:r w:rsidRPr="007509AB">
        <w:rPr>
          <w:rFonts w:ascii="Times New Roman" w:hAnsi="Times New Roman"/>
          <w:sz w:val="24"/>
          <w:szCs w:val="24"/>
        </w:rPr>
        <w:t>District</w:t>
      </w:r>
      <w:r w:rsidR="00A834D9" w:rsidRPr="007509AB">
        <w:rPr>
          <w:rFonts w:ascii="Times New Roman" w:hAnsi="Times New Roman"/>
          <w:sz w:val="24"/>
          <w:szCs w:val="24"/>
        </w:rPr>
        <w:t xml:space="preserve"> and State level leaders in e</w:t>
      </w:r>
      <w:r w:rsidRPr="007509AB">
        <w:rPr>
          <w:rFonts w:ascii="Times New Roman" w:hAnsi="Times New Roman"/>
          <w:sz w:val="24"/>
          <w:szCs w:val="24"/>
        </w:rPr>
        <w:t>ducation</w:t>
      </w:r>
      <w:r w:rsidR="00A834D9" w:rsidRPr="007509AB">
        <w:rPr>
          <w:rFonts w:ascii="Times New Roman" w:hAnsi="Times New Roman"/>
          <w:sz w:val="24"/>
          <w:szCs w:val="24"/>
        </w:rPr>
        <w:t xml:space="preserve">, including </w:t>
      </w:r>
      <w:r w:rsidR="00102B20" w:rsidRPr="007509AB">
        <w:rPr>
          <w:rFonts w:ascii="Times New Roman" w:hAnsi="Times New Roman"/>
          <w:sz w:val="24"/>
          <w:szCs w:val="24"/>
        </w:rPr>
        <w:t xml:space="preserve">individuals from </w:t>
      </w:r>
      <w:r w:rsidR="0002717D">
        <w:rPr>
          <w:rFonts w:ascii="Times New Roman" w:hAnsi="Times New Roman"/>
          <w:sz w:val="24"/>
          <w:szCs w:val="24"/>
        </w:rPr>
        <w:t>low-income communities</w:t>
      </w:r>
      <w:r w:rsidR="00A834D9" w:rsidRPr="007509AB">
        <w:rPr>
          <w:rFonts w:ascii="Times New Roman" w:hAnsi="Times New Roman"/>
          <w:sz w:val="24"/>
          <w:szCs w:val="24"/>
        </w:rPr>
        <w:t xml:space="preserve"> and targeted </w:t>
      </w:r>
      <w:r w:rsidR="007A68B5" w:rsidRPr="007509AB">
        <w:rPr>
          <w:rFonts w:ascii="Times New Roman" w:hAnsi="Times New Roman"/>
          <w:sz w:val="24"/>
          <w:szCs w:val="24"/>
        </w:rPr>
        <w:t>school</w:t>
      </w:r>
      <w:r w:rsidR="00A834D9" w:rsidRPr="007509AB">
        <w:rPr>
          <w:rFonts w:ascii="Times New Roman" w:hAnsi="Times New Roman"/>
          <w:sz w:val="24"/>
          <w:szCs w:val="24"/>
        </w:rPr>
        <w:t>s/</w:t>
      </w:r>
      <w:r w:rsidR="007A68B5" w:rsidRPr="007509AB">
        <w:rPr>
          <w:rFonts w:ascii="Times New Roman" w:hAnsi="Times New Roman"/>
          <w:sz w:val="24"/>
          <w:szCs w:val="24"/>
        </w:rPr>
        <w:t>districts</w:t>
      </w:r>
      <w:r w:rsidR="0002717D">
        <w:rPr>
          <w:rFonts w:ascii="Times New Roman" w:hAnsi="Times New Roman"/>
          <w:sz w:val="24"/>
          <w:szCs w:val="24"/>
        </w:rPr>
        <w:t>; Head Start</w:t>
      </w:r>
    </w:p>
    <w:p w14:paraId="481AF18C" w14:textId="77777777" w:rsidR="00A834D9" w:rsidRPr="007509AB" w:rsidRDefault="00A834D9">
      <w:pPr>
        <w:rPr>
          <w:rFonts w:ascii="Times New Roman" w:hAnsi="Times New Roman"/>
          <w:sz w:val="24"/>
          <w:szCs w:val="24"/>
        </w:rPr>
      </w:pPr>
    </w:p>
    <w:p w14:paraId="4CB15B8E" w14:textId="2A736A2B" w:rsidR="00B0325C" w:rsidRPr="007509AB" w:rsidRDefault="00A834D9" w:rsidP="005316CE">
      <w:pPr>
        <w:pStyle w:val="ListParagraph"/>
        <w:numPr>
          <w:ilvl w:val="0"/>
          <w:numId w:val="32"/>
        </w:numPr>
        <w:rPr>
          <w:rFonts w:ascii="Times New Roman" w:hAnsi="Times New Roman"/>
          <w:sz w:val="24"/>
          <w:szCs w:val="24"/>
        </w:rPr>
      </w:pPr>
      <w:r w:rsidRPr="007509AB">
        <w:rPr>
          <w:rFonts w:ascii="Times New Roman" w:hAnsi="Times New Roman"/>
          <w:sz w:val="24"/>
          <w:szCs w:val="24"/>
        </w:rPr>
        <w:t>Health care providers</w:t>
      </w:r>
      <w:r w:rsidR="0002717D">
        <w:rPr>
          <w:rFonts w:ascii="Times New Roman" w:hAnsi="Times New Roman"/>
          <w:sz w:val="24"/>
          <w:szCs w:val="24"/>
        </w:rPr>
        <w:t>, mainly via their trade associations, but including individual opinion leaders and “champions” who have embraced CHW roles in their companies or organizations:</w:t>
      </w:r>
      <w:r w:rsidRPr="007509AB">
        <w:rPr>
          <w:rFonts w:ascii="Times New Roman" w:hAnsi="Times New Roman"/>
          <w:sz w:val="24"/>
          <w:szCs w:val="24"/>
        </w:rPr>
        <w:t xml:space="preserve">  </w:t>
      </w:r>
      <w:r w:rsidR="0002717D">
        <w:rPr>
          <w:rFonts w:ascii="Times New Roman" w:hAnsi="Times New Roman"/>
          <w:sz w:val="24"/>
          <w:szCs w:val="24"/>
        </w:rPr>
        <w:t>h</w:t>
      </w:r>
      <w:r w:rsidR="00B0325C" w:rsidRPr="007509AB">
        <w:rPr>
          <w:rFonts w:ascii="Times New Roman" w:hAnsi="Times New Roman"/>
          <w:sz w:val="24"/>
          <w:szCs w:val="24"/>
        </w:rPr>
        <w:t>ospitals</w:t>
      </w:r>
      <w:r w:rsidR="00DB2016" w:rsidRPr="007509AB">
        <w:rPr>
          <w:rFonts w:ascii="Times New Roman" w:hAnsi="Times New Roman"/>
          <w:sz w:val="24"/>
          <w:szCs w:val="24"/>
        </w:rPr>
        <w:t>, hospice, home health</w:t>
      </w:r>
      <w:r w:rsidR="00FE5680">
        <w:rPr>
          <w:rFonts w:ascii="Times New Roman" w:hAnsi="Times New Roman"/>
          <w:sz w:val="24"/>
          <w:szCs w:val="24"/>
        </w:rPr>
        <w:t>, FQHCs, private medical practices</w:t>
      </w:r>
    </w:p>
    <w:p w14:paraId="4B122C4E" w14:textId="77777777" w:rsidR="00DB2016" w:rsidRPr="007509AB" w:rsidRDefault="00DB2016">
      <w:pPr>
        <w:rPr>
          <w:rFonts w:ascii="Times New Roman" w:hAnsi="Times New Roman"/>
          <w:sz w:val="24"/>
          <w:szCs w:val="24"/>
        </w:rPr>
      </w:pPr>
    </w:p>
    <w:p w14:paraId="133A7E63" w14:textId="3E878BF1" w:rsidR="00A10A9D" w:rsidRDefault="00FE5680" w:rsidP="005316CE">
      <w:pPr>
        <w:pStyle w:val="ListParagraph"/>
        <w:numPr>
          <w:ilvl w:val="0"/>
          <w:numId w:val="32"/>
        </w:numPr>
        <w:rPr>
          <w:rFonts w:ascii="Times New Roman" w:hAnsi="Times New Roman"/>
          <w:sz w:val="24"/>
          <w:szCs w:val="24"/>
        </w:rPr>
      </w:pPr>
      <w:r>
        <w:rPr>
          <w:rFonts w:ascii="Times New Roman" w:hAnsi="Times New Roman"/>
          <w:sz w:val="24"/>
          <w:szCs w:val="24"/>
        </w:rPr>
        <w:t>Health Plans /</w:t>
      </w:r>
      <w:r w:rsidR="00A10A9D" w:rsidRPr="007509AB">
        <w:rPr>
          <w:rFonts w:ascii="Times New Roman" w:hAnsi="Times New Roman"/>
          <w:sz w:val="24"/>
          <w:szCs w:val="24"/>
        </w:rPr>
        <w:t xml:space="preserve"> Insurers</w:t>
      </w:r>
      <w:r w:rsidR="0002717D">
        <w:rPr>
          <w:rFonts w:ascii="Times New Roman" w:hAnsi="Times New Roman"/>
          <w:sz w:val="24"/>
          <w:szCs w:val="24"/>
        </w:rPr>
        <w:t xml:space="preserve"> including their state association</w:t>
      </w:r>
    </w:p>
    <w:p w14:paraId="06782101" w14:textId="77777777" w:rsidR="0002717D" w:rsidRPr="0002717D" w:rsidRDefault="0002717D" w:rsidP="0002717D">
      <w:pPr>
        <w:rPr>
          <w:rFonts w:ascii="Times New Roman" w:hAnsi="Times New Roman"/>
          <w:sz w:val="24"/>
          <w:szCs w:val="24"/>
        </w:rPr>
      </w:pPr>
    </w:p>
    <w:p w14:paraId="460F4B78" w14:textId="57994725" w:rsidR="00DB2016" w:rsidRPr="0002717D" w:rsidRDefault="0002717D" w:rsidP="005316CE">
      <w:pPr>
        <w:pStyle w:val="ListParagraph"/>
        <w:numPr>
          <w:ilvl w:val="0"/>
          <w:numId w:val="32"/>
        </w:numPr>
        <w:rPr>
          <w:rFonts w:ascii="Times New Roman" w:hAnsi="Times New Roman"/>
          <w:sz w:val="24"/>
          <w:szCs w:val="24"/>
        </w:rPr>
      </w:pPr>
      <w:r w:rsidRPr="0002717D">
        <w:rPr>
          <w:rFonts w:ascii="Times New Roman" w:hAnsi="Times New Roman"/>
          <w:sz w:val="24"/>
          <w:szCs w:val="24"/>
        </w:rPr>
        <w:t>Housing officials and community action agencies</w:t>
      </w:r>
    </w:p>
    <w:p w14:paraId="5B1E0A65" w14:textId="77777777" w:rsidR="00102B20" w:rsidRPr="007509AB" w:rsidRDefault="00102B20" w:rsidP="00615D37">
      <w:pPr>
        <w:rPr>
          <w:rFonts w:ascii="Times New Roman" w:hAnsi="Times New Roman"/>
          <w:sz w:val="24"/>
          <w:szCs w:val="24"/>
        </w:rPr>
      </w:pPr>
    </w:p>
    <w:p w14:paraId="2AC07F35" w14:textId="598BB1E8" w:rsidR="001E2B58" w:rsidRDefault="0002717D">
      <w:pPr>
        <w:rPr>
          <w:rFonts w:ascii="Times New Roman" w:hAnsi="Times New Roman"/>
          <w:sz w:val="24"/>
          <w:szCs w:val="24"/>
        </w:rPr>
      </w:pPr>
      <w:r>
        <w:rPr>
          <w:rFonts w:ascii="Times New Roman" w:hAnsi="Times New Roman"/>
          <w:sz w:val="24"/>
          <w:szCs w:val="24"/>
        </w:rPr>
        <w:t xml:space="preserve">Restated here for </w:t>
      </w:r>
      <w:r w:rsidR="00063D54">
        <w:rPr>
          <w:rFonts w:ascii="Times New Roman" w:hAnsi="Times New Roman"/>
          <w:sz w:val="24"/>
          <w:szCs w:val="24"/>
        </w:rPr>
        <w:t>clarity are specific observations and recommendations presented earlier for the four Work Groups:</w:t>
      </w:r>
    </w:p>
    <w:p w14:paraId="68E389D2" w14:textId="77777777" w:rsidR="00063D54" w:rsidRDefault="00063D54">
      <w:pPr>
        <w:rPr>
          <w:rFonts w:ascii="Times New Roman" w:hAnsi="Times New Roman"/>
          <w:sz w:val="24"/>
          <w:szCs w:val="24"/>
        </w:rPr>
      </w:pPr>
    </w:p>
    <w:p w14:paraId="5F642D16" w14:textId="77777777" w:rsidR="00951340" w:rsidRPr="00141B55" w:rsidRDefault="00951340" w:rsidP="00951340">
      <w:pPr>
        <w:rPr>
          <w:rFonts w:ascii="Times New Roman" w:hAnsi="Times New Roman"/>
          <w:b/>
          <w:sz w:val="24"/>
          <w:szCs w:val="24"/>
        </w:rPr>
      </w:pPr>
      <w:r w:rsidRPr="00141B55">
        <w:rPr>
          <w:rFonts w:ascii="Times New Roman" w:hAnsi="Times New Roman"/>
          <w:b/>
          <w:sz w:val="24"/>
          <w:szCs w:val="24"/>
        </w:rPr>
        <w:t>Consultant recommendations for Definition and Awareness Work Group</w:t>
      </w:r>
    </w:p>
    <w:p w14:paraId="21229982" w14:textId="77777777" w:rsidR="00951340" w:rsidRPr="007509AB" w:rsidRDefault="00951340" w:rsidP="00951340">
      <w:pPr>
        <w:ind w:firstLine="720"/>
        <w:rPr>
          <w:rFonts w:ascii="Times New Roman" w:hAnsi="Times New Roman"/>
          <w:sz w:val="24"/>
          <w:szCs w:val="24"/>
        </w:rPr>
      </w:pPr>
    </w:p>
    <w:p w14:paraId="4767D503" w14:textId="77777777" w:rsidR="00951340" w:rsidRDefault="00951340" w:rsidP="00951340">
      <w:pPr>
        <w:pStyle w:val="PlainText"/>
        <w:ind w:firstLine="720"/>
        <w:rPr>
          <w:rFonts w:ascii="Times New Roman" w:hAnsi="Times New Roman" w:cs="Times New Roman"/>
          <w:sz w:val="24"/>
          <w:szCs w:val="24"/>
        </w:rPr>
      </w:pPr>
      <w:r w:rsidRPr="007509AB">
        <w:rPr>
          <w:rFonts w:ascii="Times New Roman" w:hAnsi="Times New Roman"/>
          <w:sz w:val="24"/>
          <w:szCs w:val="24"/>
        </w:rPr>
        <w:t xml:space="preserve">Given </w:t>
      </w:r>
      <w:r>
        <w:rPr>
          <w:rFonts w:ascii="Times New Roman" w:hAnsi="Times New Roman"/>
          <w:sz w:val="24"/>
          <w:szCs w:val="24"/>
        </w:rPr>
        <w:t>initial observations on Arizona’s situation</w:t>
      </w:r>
      <w:r w:rsidRPr="007509AB">
        <w:rPr>
          <w:rFonts w:ascii="Times New Roman" w:hAnsi="Times New Roman"/>
          <w:sz w:val="24"/>
          <w:szCs w:val="24"/>
        </w:rPr>
        <w:t xml:space="preserve">, the focus of the Occupational Definition and Awareness Work Group </w:t>
      </w:r>
      <w:r>
        <w:rPr>
          <w:rFonts w:ascii="Times New Roman" w:hAnsi="Times New Roman"/>
          <w:sz w:val="24"/>
          <w:szCs w:val="24"/>
        </w:rPr>
        <w:t>appears to be on</w:t>
      </w:r>
      <w:r w:rsidRPr="007509AB">
        <w:rPr>
          <w:rFonts w:ascii="Times New Roman" w:hAnsi="Times New Roman"/>
          <w:sz w:val="24"/>
          <w:szCs w:val="24"/>
        </w:rPr>
        <w:t xml:space="preserve"> target.  The early action steps they proposed are also on target and can lead to success in this area.  </w:t>
      </w:r>
      <w:r>
        <w:rPr>
          <w:rFonts w:ascii="Times New Roman" w:hAnsi="Times New Roman"/>
          <w:sz w:val="24"/>
          <w:szCs w:val="24"/>
        </w:rPr>
        <w:t xml:space="preserve">However, we have observed that work in this area can become drawn out and discouraging, so we suggest that </w:t>
      </w:r>
      <w:r>
        <w:rPr>
          <w:rFonts w:ascii="Times New Roman" w:hAnsi="Times New Roman" w:cs="Times New Roman"/>
          <w:sz w:val="24"/>
          <w:szCs w:val="24"/>
        </w:rPr>
        <w:t>e</w:t>
      </w:r>
      <w:r w:rsidRPr="007509AB">
        <w:rPr>
          <w:rFonts w:ascii="Times New Roman" w:hAnsi="Times New Roman" w:cs="Times New Roman"/>
          <w:sz w:val="24"/>
          <w:szCs w:val="24"/>
        </w:rPr>
        <w:t xml:space="preserve">fforts be made </w:t>
      </w:r>
      <w:r w:rsidRPr="007509AB">
        <w:rPr>
          <w:rFonts w:ascii="Times New Roman" w:hAnsi="Times New Roman"/>
          <w:sz w:val="24"/>
          <w:szCs w:val="24"/>
        </w:rPr>
        <w:t>to</w:t>
      </w:r>
      <w:r w:rsidRPr="007509AB">
        <w:rPr>
          <w:rFonts w:ascii="Times New Roman" w:hAnsi="Times New Roman" w:cs="Times New Roman"/>
          <w:sz w:val="24"/>
          <w:szCs w:val="24"/>
        </w:rPr>
        <w:t xml:space="preserve"> safeguard this Work Groups interest and energy.</w:t>
      </w:r>
    </w:p>
    <w:p w14:paraId="7563A42F" w14:textId="77777777" w:rsidR="00951340" w:rsidRDefault="00951340" w:rsidP="00951340">
      <w:pPr>
        <w:pStyle w:val="PlainText"/>
        <w:rPr>
          <w:rFonts w:ascii="Times New Roman" w:hAnsi="Times New Roman" w:cs="Times New Roman"/>
          <w:sz w:val="24"/>
          <w:szCs w:val="24"/>
        </w:rPr>
      </w:pPr>
    </w:p>
    <w:p w14:paraId="0A9EA5F3" w14:textId="77777777" w:rsidR="00951340" w:rsidRPr="007509AB" w:rsidRDefault="00951340" w:rsidP="00951340">
      <w:pPr>
        <w:ind w:firstLine="720"/>
        <w:rPr>
          <w:rFonts w:ascii="Times New Roman" w:hAnsi="Times New Roman"/>
          <w:sz w:val="24"/>
          <w:szCs w:val="24"/>
        </w:rPr>
      </w:pPr>
      <w:r>
        <w:rPr>
          <w:rFonts w:ascii="Times New Roman" w:hAnsi="Times New Roman"/>
          <w:sz w:val="24"/>
          <w:szCs w:val="24"/>
        </w:rPr>
        <w:t>Specific recommendations include:</w:t>
      </w:r>
    </w:p>
    <w:p w14:paraId="03510CF5" w14:textId="77777777" w:rsidR="00951340" w:rsidRPr="007509AB" w:rsidRDefault="00951340" w:rsidP="00951340">
      <w:pPr>
        <w:ind w:firstLine="720"/>
        <w:rPr>
          <w:rFonts w:ascii="Times New Roman" w:hAnsi="Times New Roman"/>
          <w:sz w:val="24"/>
          <w:szCs w:val="24"/>
        </w:rPr>
      </w:pPr>
    </w:p>
    <w:p w14:paraId="576AD6E3" w14:textId="77777777" w:rsidR="00951340" w:rsidRPr="007509AB" w:rsidRDefault="00951340" w:rsidP="00397F8E">
      <w:pPr>
        <w:pStyle w:val="ListParagraph"/>
        <w:numPr>
          <w:ilvl w:val="0"/>
          <w:numId w:val="44"/>
        </w:numPr>
        <w:ind w:left="720" w:hanging="375"/>
        <w:rPr>
          <w:rFonts w:ascii="Times New Roman" w:hAnsi="Times New Roman"/>
          <w:sz w:val="24"/>
          <w:szCs w:val="24"/>
        </w:rPr>
      </w:pPr>
      <w:r w:rsidRPr="007509AB">
        <w:rPr>
          <w:rFonts w:ascii="Times New Roman" w:hAnsi="Times New Roman"/>
          <w:sz w:val="24"/>
          <w:szCs w:val="24"/>
        </w:rPr>
        <w:t>C</w:t>
      </w:r>
      <w:r>
        <w:rPr>
          <w:rFonts w:ascii="Times New Roman" w:hAnsi="Times New Roman"/>
          <w:sz w:val="24"/>
          <w:szCs w:val="24"/>
        </w:rPr>
        <w:t>onsider</w:t>
      </w:r>
      <w:r w:rsidRPr="007509AB">
        <w:rPr>
          <w:rFonts w:ascii="Times New Roman" w:hAnsi="Times New Roman"/>
          <w:sz w:val="24"/>
          <w:szCs w:val="24"/>
        </w:rPr>
        <w:t xml:space="preserve"> ways to engage a range of stakeholder in the definition confirmation process.  Stakeholders should include</w:t>
      </w:r>
      <w:r>
        <w:rPr>
          <w:rFonts w:ascii="Times New Roman" w:hAnsi="Times New Roman"/>
          <w:sz w:val="24"/>
          <w:szCs w:val="24"/>
        </w:rPr>
        <w:t xml:space="preserve"> CHWs fro</w:t>
      </w:r>
      <w:r w:rsidRPr="007509AB">
        <w:rPr>
          <w:rFonts w:ascii="Times New Roman" w:hAnsi="Times New Roman"/>
          <w:sz w:val="24"/>
          <w:szCs w:val="24"/>
        </w:rPr>
        <w:t xml:space="preserve">m varied settings and cultures, other health professionals, and employers and administrators (see discussion </w:t>
      </w:r>
      <w:r>
        <w:rPr>
          <w:rFonts w:ascii="Times New Roman" w:hAnsi="Times New Roman"/>
          <w:sz w:val="24"/>
          <w:szCs w:val="24"/>
        </w:rPr>
        <w:t>on s</w:t>
      </w:r>
      <w:r w:rsidRPr="00141B55">
        <w:rPr>
          <w:rFonts w:ascii="Times New Roman" w:hAnsi="Times New Roman"/>
          <w:sz w:val="24"/>
          <w:szCs w:val="24"/>
        </w:rPr>
        <w:t>takeholder</w:t>
      </w:r>
      <w:r>
        <w:rPr>
          <w:rFonts w:ascii="Times New Roman" w:hAnsi="Times New Roman"/>
          <w:sz w:val="24"/>
          <w:szCs w:val="24"/>
        </w:rPr>
        <w:t>s</w:t>
      </w:r>
      <w:r w:rsidRPr="007509AB">
        <w:rPr>
          <w:rFonts w:ascii="Times New Roman" w:hAnsi="Times New Roman"/>
          <w:sz w:val="24"/>
          <w:szCs w:val="24"/>
        </w:rPr>
        <w:t xml:space="preserve"> in the </w:t>
      </w:r>
      <w:r>
        <w:rPr>
          <w:rFonts w:ascii="Times New Roman" w:hAnsi="Times New Roman"/>
          <w:sz w:val="24"/>
          <w:szCs w:val="24"/>
        </w:rPr>
        <w:t xml:space="preserve">General </w:t>
      </w:r>
      <w:r w:rsidRPr="007509AB">
        <w:rPr>
          <w:rFonts w:ascii="Times New Roman" w:hAnsi="Times New Roman"/>
          <w:sz w:val="24"/>
          <w:szCs w:val="24"/>
        </w:rPr>
        <w:t>Recommendations section of this report).</w:t>
      </w:r>
    </w:p>
    <w:p w14:paraId="38C2B209" w14:textId="77777777" w:rsidR="00951340" w:rsidRPr="007509AB" w:rsidRDefault="00951340" w:rsidP="00397F8E">
      <w:pPr>
        <w:pStyle w:val="ListParagraph"/>
        <w:numPr>
          <w:ilvl w:val="0"/>
          <w:numId w:val="44"/>
        </w:numPr>
        <w:ind w:left="720" w:hanging="360"/>
        <w:rPr>
          <w:rFonts w:ascii="Times New Roman" w:hAnsi="Times New Roman"/>
          <w:sz w:val="24"/>
          <w:szCs w:val="24"/>
        </w:rPr>
      </w:pPr>
      <w:r w:rsidRPr="007509AB">
        <w:rPr>
          <w:rFonts w:ascii="Times New Roman" w:hAnsi="Times New Roman"/>
          <w:sz w:val="24"/>
          <w:szCs w:val="24"/>
        </w:rPr>
        <w:t xml:space="preserve">Consider </w:t>
      </w:r>
      <w:r>
        <w:rPr>
          <w:rFonts w:ascii="Times New Roman" w:hAnsi="Times New Roman"/>
          <w:sz w:val="24"/>
          <w:szCs w:val="24"/>
        </w:rPr>
        <w:t xml:space="preserve">the </w:t>
      </w:r>
      <w:r w:rsidRPr="007509AB">
        <w:rPr>
          <w:rFonts w:ascii="Times New Roman" w:hAnsi="Times New Roman"/>
          <w:sz w:val="24"/>
          <w:szCs w:val="24"/>
        </w:rPr>
        <w:t xml:space="preserve">value of a </w:t>
      </w:r>
      <w:r>
        <w:rPr>
          <w:rFonts w:ascii="Times New Roman" w:hAnsi="Times New Roman"/>
          <w:sz w:val="24"/>
          <w:szCs w:val="24"/>
        </w:rPr>
        <w:t xml:space="preserve">process to gain Border state endorsement of the APHA definition of CHWs </w:t>
      </w:r>
      <w:r w:rsidRPr="007509AB">
        <w:rPr>
          <w:rFonts w:ascii="Times New Roman" w:hAnsi="Times New Roman"/>
          <w:sz w:val="24"/>
          <w:szCs w:val="24"/>
        </w:rPr>
        <w:t xml:space="preserve">to </w:t>
      </w:r>
      <w:r>
        <w:rPr>
          <w:rFonts w:ascii="Times New Roman" w:hAnsi="Times New Roman"/>
          <w:sz w:val="24"/>
          <w:szCs w:val="24"/>
        </w:rPr>
        <w:t>help build</w:t>
      </w:r>
      <w:r w:rsidRPr="007509AB">
        <w:rPr>
          <w:rFonts w:ascii="Times New Roman" w:hAnsi="Times New Roman"/>
          <w:sz w:val="24"/>
          <w:szCs w:val="24"/>
        </w:rPr>
        <w:t xml:space="preserve"> momentum for national and bi-national opportunities for promoting CHWs.</w:t>
      </w:r>
    </w:p>
    <w:p w14:paraId="2034DF82" w14:textId="77777777" w:rsidR="00951340" w:rsidRPr="007509AB" w:rsidRDefault="00951340" w:rsidP="00397F8E">
      <w:pPr>
        <w:pStyle w:val="ListParagraph"/>
        <w:numPr>
          <w:ilvl w:val="0"/>
          <w:numId w:val="44"/>
        </w:numPr>
        <w:ind w:left="720" w:hanging="360"/>
        <w:rPr>
          <w:rFonts w:ascii="Times New Roman" w:hAnsi="Times New Roman"/>
          <w:sz w:val="24"/>
          <w:szCs w:val="24"/>
        </w:rPr>
      </w:pPr>
      <w:r>
        <w:rPr>
          <w:rFonts w:ascii="Times New Roman" w:hAnsi="Times New Roman"/>
          <w:sz w:val="24"/>
          <w:szCs w:val="24"/>
        </w:rPr>
        <w:t>Do not delay planning for</w:t>
      </w:r>
      <w:r w:rsidRPr="007509AB">
        <w:rPr>
          <w:rFonts w:ascii="Times New Roman" w:hAnsi="Times New Roman"/>
          <w:sz w:val="24"/>
          <w:szCs w:val="24"/>
        </w:rPr>
        <w:t xml:space="preserve"> “CHW Identity Campaign” activities to reach health care provider and payers, as resources permit, the public.</w:t>
      </w:r>
      <w:r>
        <w:rPr>
          <w:rFonts w:ascii="Times New Roman" w:hAnsi="Times New Roman"/>
          <w:sz w:val="24"/>
          <w:szCs w:val="24"/>
        </w:rPr>
        <w:t xml:space="preserve">  Other Coalition activities will be much more difficult without some initial efforts to increase awareness.</w:t>
      </w:r>
    </w:p>
    <w:p w14:paraId="276F48B5" w14:textId="77777777" w:rsidR="00951340" w:rsidRPr="007509AB" w:rsidRDefault="00951340" w:rsidP="00397F8E">
      <w:pPr>
        <w:pStyle w:val="ListParagraph"/>
        <w:numPr>
          <w:ilvl w:val="0"/>
          <w:numId w:val="44"/>
        </w:numPr>
        <w:ind w:left="720" w:hanging="360"/>
        <w:rPr>
          <w:rFonts w:ascii="Times New Roman" w:hAnsi="Times New Roman"/>
          <w:sz w:val="24"/>
          <w:szCs w:val="24"/>
        </w:rPr>
      </w:pPr>
      <w:r w:rsidRPr="007509AB">
        <w:rPr>
          <w:rFonts w:ascii="Times New Roman" w:hAnsi="Times New Roman"/>
          <w:sz w:val="24"/>
          <w:szCs w:val="24"/>
        </w:rPr>
        <w:t xml:space="preserve">Undertake a </w:t>
      </w:r>
      <w:r>
        <w:rPr>
          <w:rFonts w:ascii="Times New Roman" w:hAnsi="Times New Roman"/>
          <w:sz w:val="24"/>
          <w:szCs w:val="24"/>
        </w:rPr>
        <w:t xml:space="preserve">rigorous </w:t>
      </w:r>
      <w:r w:rsidRPr="007509AB">
        <w:rPr>
          <w:rFonts w:ascii="Times New Roman" w:hAnsi="Times New Roman"/>
          <w:sz w:val="24"/>
          <w:szCs w:val="24"/>
        </w:rPr>
        <w:t xml:space="preserve">Scope of Practice definition process </w:t>
      </w:r>
      <w:r>
        <w:rPr>
          <w:rFonts w:ascii="Times New Roman" w:hAnsi="Times New Roman"/>
          <w:sz w:val="24"/>
          <w:szCs w:val="24"/>
        </w:rPr>
        <w:t>with broad participation from Coalition members and others.</w:t>
      </w:r>
    </w:p>
    <w:p w14:paraId="7345105B" w14:textId="77777777" w:rsidR="00951340" w:rsidRPr="007509AB" w:rsidRDefault="00951340" w:rsidP="00397F8E">
      <w:pPr>
        <w:pStyle w:val="ListParagraph"/>
        <w:numPr>
          <w:ilvl w:val="0"/>
          <w:numId w:val="44"/>
        </w:numPr>
        <w:ind w:left="720" w:hanging="360"/>
        <w:rPr>
          <w:rFonts w:ascii="Times New Roman" w:hAnsi="Times New Roman"/>
          <w:sz w:val="24"/>
          <w:szCs w:val="24"/>
        </w:rPr>
      </w:pPr>
      <w:r w:rsidRPr="007509AB">
        <w:rPr>
          <w:rFonts w:ascii="Times New Roman" w:hAnsi="Times New Roman"/>
          <w:sz w:val="24"/>
          <w:szCs w:val="24"/>
        </w:rPr>
        <w:t xml:space="preserve">Consider </w:t>
      </w:r>
      <w:r>
        <w:rPr>
          <w:rFonts w:ascii="Times New Roman" w:hAnsi="Times New Roman"/>
          <w:sz w:val="24"/>
          <w:szCs w:val="24"/>
        </w:rPr>
        <w:t xml:space="preserve">taking a position on the </w:t>
      </w:r>
      <w:r w:rsidRPr="007509AB">
        <w:rPr>
          <w:rFonts w:ascii="Times New Roman" w:hAnsi="Times New Roman"/>
          <w:sz w:val="24"/>
          <w:szCs w:val="24"/>
        </w:rPr>
        <w:t>Patient Navigation function as a part of the definition process</w:t>
      </w:r>
      <w:r>
        <w:rPr>
          <w:rFonts w:ascii="Times New Roman" w:hAnsi="Times New Roman"/>
          <w:sz w:val="24"/>
          <w:szCs w:val="24"/>
        </w:rPr>
        <w:t>, due to the growing use of this term.</w:t>
      </w:r>
    </w:p>
    <w:p w14:paraId="7287D0DA" w14:textId="77777777" w:rsidR="00951340" w:rsidRDefault="00951340">
      <w:pPr>
        <w:rPr>
          <w:rFonts w:ascii="Times New Roman" w:hAnsi="Times New Roman"/>
          <w:sz w:val="24"/>
          <w:szCs w:val="24"/>
        </w:rPr>
      </w:pPr>
    </w:p>
    <w:p w14:paraId="1BE69F41" w14:textId="77777777" w:rsidR="00951340" w:rsidRPr="00F97299" w:rsidRDefault="00951340" w:rsidP="00951340">
      <w:pPr>
        <w:rPr>
          <w:rFonts w:ascii="Times New Roman" w:hAnsi="Times New Roman"/>
          <w:sz w:val="24"/>
          <w:szCs w:val="24"/>
        </w:rPr>
      </w:pPr>
      <w:r>
        <w:rPr>
          <w:rFonts w:ascii="Times New Roman" w:hAnsi="Times New Roman"/>
          <w:b/>
          <w:sz w:val="24"/>
          <w:szCs w:val="24"/>
        </w:rPr>
        <w:t>Consultant</w:t>
      </w:r>
      <w:r w:rsidRPr="00F97299">
        <w:rPr>
          <w:rFonts w:ascii="Times New Roman" w:hAnsi="Times New Roman"/>
          <w:b/>
          <w:sz w:val="24"/>
          <w:szCs w:val="24"/>
        </w:rPr>
        <w:t xml:space="preserve"> recommendations</w:t>
      </w:r>
      <w:r>
        <w:rPr>
          <w:rFonts w:ascii="Times New Roman" w:hAnsi="Times New Roman"/>
          <w:b/>
          <w:sz w:val="24"/>
          <w:szCs w:val="24"/>
        </w:rPr>
        <w:t xml:space="preserve"> for the Workforce Development Work Group</w:t>
      </w:r>
      <w:r w:rsidRPr="00F97299">
        <w:rPr>
          <w:rFonts w:ascii="Times New Roman" w:hAnsi="Times New Roman"/>
          <w:b/>
          <w:sz w:val="24"/>
          <w:szCs w:val="24"/>
        </w:rPr>
        <w:t>:</w:t>
      </w:r>
    </w:p>
    <w:p w14:paraId="79782F24" w14:textId="77777777" w:rsidR="00951340" w:rsidRPr="00F97299" w:rsidRDefault="00951340" w:rsidP="00951340">
      <w:pPr>
        <w:rPr>
          <w:rFonts w:ascii="Times New Roman" w:hAnsi="Times New Roman"/>
          <w:sz w:val="24"/>
          <w:szCs w:val="24"/>
        </w:rPr>
      </w:pPr>
    </w:p>
    <w:p w14:paraId="12B57091" w14:textId="60647829"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 xml:space="preserve">This </w:t>
      </w:r>
      <w:r w:rsidR="003A14B1" w:rsidRPr="00DC3771">
        <w:rPr>
          <w:rFonts w:ascii="Times New Roman" w:hAnsi="Times New Roman"/>
          <w:sz w:val="24"/>
          <w:szCs w:val="24"/>
        </w:rPr>
        <w:t xml:space="preserve">Work Group </w:t>
      </w:r>
      <w:r w:rsidRPr="00DC3771">
        <w:rPr>
          <w:rFonts w:ascii="Times New Roman" w:hAnsi="Times New Roman"/>
          <w:sz w:val="24"/>
          <w:szCs w:val="24"/>
        </w:rPr>
        <w:t>may need to divide into two subgroups, since the collection of workforce and employer demand data will be time consuming and resource-intensive in itself.  Data from employers can and should include their views on skill requirements, which should inform curriculum standards.</w:t>
      </w:r>
    </w:p>
    <w:p w14:paraId="55AC2126" w14:textId="77777777" w:rsidR="00951340" w:rsidRDefault="00951340" w:rsidP="003A14B1">
      <w:pPr>
        <w:ind w:left="720" w:hanging="360"/>
        <w:rPr>
          <w:rFonts w:ascii="Times New Roman" w:hAnsi="Times New Roman"/>
          <w:sz w:val="24"/>
          <w:szCs w:val="24"/>
        </w:rPr>
      </w:pPr>
    </w:p>
    <w:p w14:paraId="47808AAB" w14:textId="77777777"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 xml:space="preserve">This Work Group will also need to negotiate boundaries on collection of workforce data with the Data and Credibility WG.  They should be prepared for the challenges of identifying current and potential employers for such studies, since experience nationally has shown this to be a labor-intensive process, which is inextricably related to awareness of CHWs among </w:t>
      </w:r>
      <w:proofErr w:type="gramStart"/>
      <w:r w:rsidRPr="00DC3771">
        <w:rPr>
          <w:rFonts w:ascii="Times New Roman" w:hAnsi="Times New Roman"/>
          <w:sz w:val="24"/>
          <w:szCs w:val="24"/>
        </w:rPr>
        <w:t>organizations which</w:t>
      </w:r>
      <w:proofErr w:type="gramEnd"/>
      <w:r w:rsidRPr="00DC3771">
        <w:rPr>
          <w:rFonts w:ascii="Times New Roman" w:hAnsi="Times New Roman"/>
          <w:sz w:val="24"/>
          <w:szCs w:val="24"/>
        </w:rPr>
        <w:t xml:space="preserve"> have not employed them.</w:t>
      </w:r>
    </w:p>
    <w:p w14:paraId="29549020" w14:textId="77777777" w:rsidR="00951340" w:rsidRPr="00F97299" w:rsidRDefault="00951340" w:rsidP="003A14B1">
      <w:pPr>
        <w:ind w:left="720" w:hanging="360"/>
        <w:rPr>
          <w:rFonts w:ascii="Times New Roman" w:hAnsi="Times New Roman"/>
          <w:sz w:val="24"/>
          <w:szCs w:val="24"/>
        </w:rPr>
      </w:pPr>
    </w:p>
    <w:p w14:paraId="2C29D279" w14:textId="77777777"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The Work Group will also need to coordinate closely with the Occupational Definition and Awareness (OD&amp;A) Work Group, since the Core Competencies adopted by the Coalition must support the Coalition’s definition and Scope of Practice for CHWs, which will be brought forward by the OD&amp;A Work Group.  An awareness campaign for Arizona will also facilitate the collection of workforce data as noted above.</w:t>
      </w:r>
    </w:p>
    <w:p w14:paraId="5B7C444C" w14:textId="77777777" w:rsidR="00951340" w:rsidRPr="00F97299" w:rsidRDefault="00951340" w:rsidP="003A14B1">
      <w:pPr>
        <w:ind w:left="720" w:hanging="360"/>
        <w:rPr>
          <w:rFonts w:ascii="Times New Roman" w:hAnsi="Times New Roman"/>
          <w:sz w:val="24"/>
          <w:szCs w:val="24"/>
        </w:rPr>
      </w:pPr>
    </w:p>
    <w:p w14:paraId="4954F75E" w14:textId="77777777"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 xml:space="preserve">Basic vs. full qualification (levels):  opinions vary widely, nationally and (in all likelihood) within Arizona on the </w:t>
      </w:r>
      <w:r w:rsidRPr="00DC3771">
        <w:rPr>
          <w:rFonts w:ascii="Times New Roman" w:hAnsi="Times New Roman"/>
          <w:sz w:val="24"/>
          <w:szCs w:val="24"/>
          <w:u w:val="single"/>
        </w:rPr>
        <w:t>extent</w:t>
      </w:r>
      <w:r w:rsidRPr="00DC3771">
        <w:rPr>
          <w:rFonts w:ascii="Times New Roman" w:hAnsi="Times New Roman"/>
          <w:sz w:val="24"/>
          <w:szCs w:val="24"/>
        </w:rPr>
        <w:t xml:space="preserve"> of basic education programs for CHWs.  Curricula vary from 20-30 hours of instruction to over </w:t>
      </w:r>
      <w:proofErr w:type="gramStart"/>
      <w:r w:rsidRPr="00DC3771">
        <w:rPr>
          <w:rFonts w:ascii="Times New Roman" w:hAnsi="Times New Roman"/>
          <w:sz w:val="24"/>
          <w:szCs w:val="24"/>
        </w:rPr>
        <w:t>200,</w:t>
      </w:r>
      <w:proofErr w:type="gramEnd"/>
      <w:r w:rsidRPr="00DC3771">
        <w:rPr>
          <w:rFonts w:ascii="Times New Roman" w:hAnsi="Times New Roman"/>
          <w:sz w:val="24"/>
          <w:szCs w:val="24"/>
        </w:rPr>
        <w:t xml:space="preserve"> so training providers clearly differ in their views on this point.  Historically it has also been a matter of “what the market will bear” in terms of both the cost of initial training and employers’ willingness to let CHWs spend “non-productive” time in training.  An argument can be made that pre-hire preparation required for new hires does not need to equip them to be “fully qualified” as CHWs, i.e., that some core skills can be developed through on-the-job and in-service learning.</w:t>
      </w:r>
    </w:p>
    <w:p w14:paraId="5BA2B03B" w14:textId="77777777" w:rsidR="00951340" w:rsidRDefault="00951340" w:rsidP="003A14B1">
      <w:pPr>
        <w:ind w:left="720" w:hanging="360"/>
        <w:rPr>
          <w:rFonts w:ascii="Times New Roman" w:hAnsi="Times New Roman"/>
          <w:sz w:val="24"/>
          <w:szCs w:val="24"/>
        </w:rPr>
      </w:pPr>
    </w:p>
    <w:p w14:paraId="0B4FB488" w14:textId="77777777"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The Work Group may need to contend with a pattern noted nationally that developers and owners of CHW curricula are not often willing to share actual curriculum materials, even to offer them for sale.</w:t>
      </w:r>
    </w:p>
    <w:p w14:paraId="0BCD8ADE" w14:textId="77777777" w:rsidR="00951340" w:rsidRDefault="00951340" w:rsidP="003A14B1">
      <w:pPr>
        <w:ind w:left="720" w:hanging="360"/>
        <w:rPr>
          <w:rFonts w:ascii="Times New Roman" w:hAnsi="Times New Roman"/>
          <w:sz w:val="24"/>
          <w:szCs w:val="24"/>
        </w:rPr>
      </w:pPr>
    </w:p>
    <w:p w14:paraId="675528BC" w14:textId="77777777" w:rsidR="00951340" w:rsidRPr="00DC3771" w:rsidRDefault="00951340" w:rsidP="003A14B1">
      <w:pPr>
        <w:pStyle w:val="ListParagraph"/>
        <w:numPr>
          <w:ilvl w:val="0"/>
          <w:numId w:val="41"/>
        </w:numPr>
        <w:ind w:left="720"/>
        <w:rPr>
          <w:rFonts w:ascii="Times New Roman" w:hAnsi="Times New Roman"/>
          <w:sz w:val="24"/>
          <w:szCs w:val="24"/>
        </w:rPr>
      </w:pPr>
      <w:r w:rsidRPr="00DC3771">
        <w:rPr>
          <w:rFonts w:ascii="Times New Roman" w:hAnsi="Times New Roman"/>
          <w:sz w:val="24"/>
          <w:szCs w:val="24"/>
        </w:rPr>
        <w:t>We have found nationally that state and federal workforce development agencies are often enthusiastic partners in these efforts, and they may have access to employers through other channels as well as access to training funds.  We suggest the Work Group consider the federally approved apprenticeship model for CHWs in this context.</w:t>
      </w:r>
    </w:p>
    <w:p w14:paraId="49089614" w14:textId="77777777" w:rsidR="00951340" w:rsidRPr="00F97299" w:rsidRDefault="00951340" w:rsidP="00951340">
      <w:pPr>
        <w:rPr>
          <w:rFonts w:ascii="Times New Roman" w:hAnsi="Times New Roman"/>
          <w:sz w:val="24"/>
          <w:szCs w:val="24"/>
        </w:rPr>
      </w:pPr>
    </w:p>
    <w:p w14:paraId="329D25EB" w14:textId="3F151E02" w:rsidR="007971A7" w:rsidRPr="007509AB" w:rsidRDefault="007971A7" w:rsidP="007971A7">
      <w:pPr>
        <w:keepNext/>
        <w:rPr>
          <w:rFonts w:ascii="Times New Roman" w:hAnsi="Times New Roman"/>
          <w:b/>
          <w:sz w:val="24"/>
          <w:szCs w:val="24"/>
        </w:rPr>
      </w:pPr>
      <w:r w:rsidRPr="003C3A79">
        <w:rPr>
          <w:rFonts w:ascii="Times New Roman" w:hAnsi="Times New Roman"/>
          <w:b/>
          <w:sz w:val="24"/>
          <w:szCs w:val="24"/>
        </w:rPr>
        <w:t xml:space="preserve">Consultant Recommendations </w:t>
      </w:r>
      <w:r>
        <w:rPr>
          <w:rFonts w:ascii="Times New Roman" w:hAnsi="Times New Roman"/>
          <w:b/>
          <w:sz w:val="24"/>
          <w:szCs w:val="24"/>
        </w:rPr>
        <w:t>for the</w:t>
      </w:r>
      <w:r w:rsidRPr="003C3A79">
        <w:rPr>
          <w:rFonts w:ascii="Times New Roman" w:hAnsi="Times New Roman"/>
          <w:b/>
          <w:sz w:val="24"/>
          <w:szCs w:val="24"/>
        </w:rPr>
        <w:t xml:space="preserve"> Sustainable Financing</w:t>
      </w:r>
      <w:r>
        <w:rPr>
          <w:rFonts w:ascii="Times New Roman" w:hAnsi="Times New Roman"/>
          <w:b/>
          <w:sz w:val="24"/>
          <w:szCs w:val="24"/>
        </w:rPr>
        <w:t xml:space="preserve"> Work Group</w:t>
      </w:r>
    </w:p>
    <w:p w14:paraId="51C467FC" w14:textId="77777777" w:rsidR="007971A7" w:rsidRPr="007509AB" w:rsidRDefault="007971A7" w:rsidP="007971A7">
      <w:pPr>
        <w:keepNext/>
        <w:rPr>
          <w:rFonts w:ascii="Times New Roman" w:hAnsi="Times New Roman"/>
          <w:sz w:val="24"/>
          <w:szCs w:val="24"/>
        </w:rPr>
      </w:pPr>
    </w:p>
    <w:p w14:paraId="76D6108D" w14:textId="77777777" w:rsidR="007971A7" w:rsidRPr="007509AB" w:rsidRDefault="007971A7" w:rsidP="007971A7">
      <w:pPr>
        <w:pStyle w:val="ListParagraph"/>
        <w:numPr>
          <w:ilvl w:val="0"/>
          <w:numId w:val="42"/>
        </w:numPr>
        <w:spacing w:after="200" w:line="276" w:lineRule="auto"/>
        <w:contextualSpacing/>
        <w:rPr>
          <w:rFonts w:ascii="Times New Roman" w:hAnsi="Times New Roman"/>
          <w:sz w:val="24"/>
          <w:szCs w:val="24"/>
        </w:rPr>
      </w:pPr>
      <w:r>
        <w:rPr>
          <w:rFonts w:ascii="Times New Roman" w:hAnsi="Times New Roman"/>
          <w:sz w:val="24"/>
          <w:szCs w:val="24"/>
        </w:rPr>
        <w:t>The Work Group should g</w:t>
      </w:r>
      <w:r w:rsidRPr="007509AB">
        <w:rPr>
          <w:rFonts w:ascii="Times New Roman" w:hAnsi="Times New Roman"/>
          <w:sz w:val="24"/>
          <w:szCs w:val="24"/>
        </w:rPr>
        <w:t>ather data on examples of each strategy within and outside of Arizona</w:t>
      </w:r>
      <w:r>
        <w:rPr>
          <w:rFonts w:ascii="Times New Roman" w:hAnsi="Times New Roman"/>
          <w:sz w:val="24"/>
          <w:szCs w:val="24"/>
        </w:rPr>
        <w:t>.</w:t>
      </w:r>
    </w:p>
    <w:p w14:paraId="0D45E18B" w14:textId="77777777" w:rsidR="007971A7" w:rsidRPr="007509AB" w:rsidRDefault="007971A7" w:rsidP="007971A7">
      <w:pPr>
        <w:pStyle w:val="ListParagraph"/>
        <w:numPr>
          <w:ilvl w:val="0"/>
          <w:numId w:val="42"/>
        </w:numPr>
        <w:spacing w:after="200" w:line="276" w:lineRule="auto"/>
        <w:contextualSpacing/>
        <w:rPr>
          <w:rFonts w:ascii="Times New Roman" w:hAnsi="Times New Roman"/>
          <w:sz w:val="24"/>
          <w:szCs w:val="24"/>
        </w:rPr>
      </w:pPr>
      <w:r>
        <w:rPr>
          <w:rFonts w:ascii="Times New Roman" w:hAnsi="Times New Roman"/>
          <w:sz w:val="24"/>
          <w:szCs w:val="24"/>
        </w:rPr>
        <w:t>The Work Group should i</w:t>
      </w:r>
      <w:r w:rsidRPr="007509AB">
        <w:rPr>
          <w:rFonts w:ascii="Times New Roman" w:hAnsi="Times New Roman"/>
          <w:sz w:val="24"/>
          <w:szCs w:val="24"/>
        </w:rPr>
        <w:t xml:space="preserve">dentify as many stakeholders as possible </w:t>
      </w:r>
      <w:proofErr w:type="gramStart"/>
      <w:r>
        <w:rPr>
          <w:rFonts w:ascii="Times New Roman" w:hAnsi="Times New Roman"/>
          <w:sz w:val="24"/>
          <w:szCs w:val="24"/>
        </w:rPr>
        <w:t>who</w:t>
      </w:r>
      <w:proofErr w:type="gramEnd"/>
      <w:r>
        <w:rPr>
          <w:rFonts w:ascii="Times New Roman" w:hAnsi="Times New Roman"/>
          <w:sz w:val="24"/>
          <w:szCs w:val="24"/>
        </w:rPr>
        <w:t xml:space="preserve"> </w:t>
      </w:r>
      <w:r w:rsidRPr="007509AB">
        <w:rPr>
          <w:rFonts w:ascii="Times New Roman" w:hAnsi="Times New Roman"/>
          <w:sz w:val="24"/>
          <w:szCs w:val="24"/>
        </w:rPr>
        <w:t>are already committed to integration of CHWs into ongoing operations, and engage them in the Coalition</w:t>
      </w:r>
      <w:r>
        <w:rPr>
          <w:rFonts w:ascii="Times New Roman" w:hAnsi="Times New Roman"/>
          <w:sz w:val="24"/>
          <w:szCs w:val="24"/>
        </w:rPr>
        <w:t>.</w:t>
      </w:r>
    </w:p>
    <w:p w14:paraId="4CEA4FC3" w14:textId="77777777" w:rsidR="007971A7" w:rsidRPr="007509AB" w:rsidRDefault="007971A7" w:rsidP="007971A7">
      <w:pPr>
        <w:pStyle w:val="ListParagraph"/>
        <w:numPr>
          <w:ilvl w:val="0"/>
          <w:numId w:val="42"/>
        </w:numPr>
        <w:spacing w:after="200" w:line="276" w:lineRule="auto"/>
        <w:contextualSpacing/>
        <w:rPr>
          <w:rFonts w:ascii="Times New Roman" w:hAnsi="Times New Roman"/>
          <w:sz w:val="24"/>
          <w:szCs w:val="24"/>
        </w:rPr>
      </w:pPr>
      <w:r>
        <w:rPr>
          <w:rFonts w:ascii="Times New Roman" w:hAnsi="Times New Roman"/>
          <w:sz w:val="24"/>
          <w:szCs w:val="24"/>
        </w:rPr>
        <w:lastRenderedPageBreak/>
        <w:t>The Coalition should f</w:t>
      </w:r>
      <w:r w:rsidRPr="007509AB">
        <w:rPr>
          <w:rFonts w:ascii="Times New Roman" w:hAnsi="Times New Roman"/>
          <w:sz w:val="24"/>
          <w:szCs w:val="24"/>
        </w:rPr>
        <w:t xml:space="preserve">ocus early attention on potential “wins” </w:t>
      </w:r>
      <w:r>
        <w:rPr>
          <w:rFonts w:ascii="Times New Roman" w:hAnsi="Times New Roman"/>
          <w:sz w:val="24"/>
          <w:szCs w:val="24"/>
        </w:rPr>
        <w:t>with</w:t>
      </w:r>
      <w:r w:rsidRPr="007509AB">
        <w:rPr>
          <w:rFonts w:ascii="Times New Roman" w:hAnsi="Times New Roman"/>
          <w:sz w:val="24"/>
          <w:szCs w:val="24"/>
        </w:rPr>
        <w:t>in existing health care structure</w:t>
      </w:r>
      <w:r>
        <w:rPr>
          <w:rFonts w:ascii="Times New Roman" w:hAnsi="Times New Roman"/>
          <w:sz w:val="24"/>
          <w:szCs w:val="24"/>
        </w:rPr>
        <w:t>s</w:t>
      </w:r>
      <w:r w:rsidRPr="007509AB">
        <w:rPr>
          <w:rFonts w:ascii="Times New Roman" w:hAnsi="Times New Roman"/>
          <w:sz w:val="24"/>
          <w:szCs w:val="24"/>
        </w:rPr>
        <w:t>, such as Medicaid (AHCCCS) MCOs using examples of promising models from other states</w:t>
      </w:r>
      <w:r>
        <w:rPr>
          <w:rFonts w:ascii="Times New Roman" w:hAnsi="Times New Roman"/>
          <w:sz w:val="24"/>
          <w:szCs w:val="24"/>
        </w:rPr>
        <w:t>.</w:t>
      </w:r>
    </w:p>
    <w:p w14:paraId="5402C381" w14:textId="77777777" w:rsidR="007971A7" w:rsidRPr="007509AB" w:rsidRDefault="007971A7" w:rsidP="007971A7">
      <w:pPr>
        <w:pStyle w:val="ListParagraph"/>
        <w:numPr>
          <w:ilvl w:val="0"/>
          <w:numId w:val="42"/>
        </w:numPr>
        <w:spacing w:after="200" w:line="276" w:lineRule="auto"/>
        <w:contextualSpacing/>
        <w:rPr>
          <w:rFonts w:ascii="Times New Roman" w:hAnsi="Times New Roman"/>
          <w:sz w:val="24"/>
          <w:szCs w:val="24"/>
        </w:rPr>
      </w:pPr>
      <w:r>
        <w:rPr>
          <w:rFonts w:ascii="Times New Roman" w:hAnsi="Times New Roman"/>
          <w:sz w:val="24"/>
          <w:szCs w:val="24"/>
        </w:rPr>
        <w:t xml:space="preserve">The Work Group should </w:t>
      </w:r>
      <w:proofErr w:type="spellStart"/>
      <w:r>
        <w:rPr>
          <w:rFonts w:ascii="Times New Roman" w:hAnsi="Times New Roman"/>
          <w:sz w:val="24"/>
          <w:szCs w:val="24"/>
        </w:rPr>
        <w:t>e</w:t>
      </w:r>
      <w:r w:rsidRPr="007509AB">
        <w:rPr>
          <w:rFonts w:ascii="Times New Roman" w:hAnsi="Times New Roman"/>
          <w:sz w:val="24"/>
          <w:szCs w:val="24"/>
        </w:rPr>
        <w:t>gage</w:t>
      </w:r>
      <w:proofErr w:type="spellEnd"/>
      <w:r w:rsidRPr="007509AB">
        <w:rPr>
          <w:rFonts w:ascii="Times New Roman" w:hAnsi="Times New Roman"/>
          <w:sz w:val="24"/>
          <w:szCs w:val="24"/>
        </w:rPr>
        <w:t xml:space="preserve"> key players currently developing PCMH</w:t>
      </w:r>
      <w:r>
        <w:rPr>
          <w:rFonts w:ascii="Times New Roman" w:hAnsi="Times New Roman"/>
          <w:sz w:val="24"/>
          <w:szCs w:val="24"/>
        </w:rPr>
        <w:t>s</w:t>
      </w:r>
      <w:r w:rsidRPr="007509AB">
        <w:rPr>
          <w:rFonts w:ascii="Times New Roman" w:hAnsi="Times New Roman"/>
          <w:sz w:val="24"/>
          <w:szCs w:val="24"/>
        </w:rPr>
        <w:t xml:space="preserve"> and ACO</w:t>
      </w:r>
      <w:r>
        <w:rPr>
          <w:rFonts w:ascii="Times New Roman" w:hAnsi="Times New Roman"/>
          <w:sz w:val="24"/>
          <w:szCs w:val="24"/>
        </w:rPr>
        <w:t>s</w:t>
      </w:r>
      <w:r w:rsidRPr="007509AB">
        <w:rPr>
          <w:rFonts w:ascii="Times New Roman" w:hAnsi="Times New Roman"/>
          <w:sz w:val="24"/>
          <w:szCs w:val="24"/>
        </w:rPr>
        <w:t xml:space="preserve"> in Arizona in a task force to learn about the potential of CHWs</w:t>
      </w:r>
      <w:r>
        <w:rPr>
          <w:rFonts w:ascii="Times New Roman" w:hAnsi="Times New Roman"/>
          <w:sz w:val="24"/>
          <w:szCs w:val="24"/>
        </w:rPr>
        <w:t>.</w:t>
      </w:r>
    </w:p>
    <w:p w14:paraId="091319A3" w14:textId="77777777" w:rsidR="007971A7" w:rsidRPr="007509AB" w:rsidRDefault="007971A7" w:rsidP="007971A7">
      <w:pPr>
        <w:pStyle w:val="ListParagraph"/>
        <w:numPr>
          <w:ilvl w:val="0"/>
          <w:numId w:val="42"/>
        </w:numPr>
        <w:spacing w:after="200" w:line="276" w:lineRule="auto"/>
        <w:contextualSpacing/>
        <w:rPr>
          <w:rFonts w:ascii="Times New Roman" w:hAnsi="Times New Roman"/>
          <w:sz w:val="24"/>
          <w:szCs w:val="24"/>
        </w:rPr>
      </w:pPr>
      <w:r w:rsidRPr="007509AB">
        <w:rPr>
          <w:rFonts w:ascii="Times New Roman" w:hAnsi="Times New Roman"/>
          <w:sz w:val="24"/>
          <w:szCs w:val="24"/>
        </w:rPr>
        <w:t xml:space="preserve">After gauging interest among stakeholders in the various potential financing models, </w:t>
      </w:r>
      <w:r>
        <w:rPr>
          <w:rFonts w:ascii="Times New Roman" w:hAnsi="Times New Roman"/>
          <w:sz w:val="24"/>
          <w:szCs w:val="24"/>
        </w:rPr>
        <w:t xml:space="preserve">the Work Group should </w:t>
      </w:r>
      <w:r w:rsidRPr="007509AB">
        <w:rPr>
          <w:rFonts w:ascii="Times New Roman" w:hAnsi="Times New Roman"/>
          <w:sz w:val="24"/>
          <w:szCs w:val="24"/>
        </w:rPr>
        <w:t>focus the Coalition’s energy on one or two strategies considered most promising</w:t>
      </w:r>
      <w:r>
        <w:rPr>
          <w:rFonts w:ascii="Times New Roman" w:hAnsi="Times New Roman"/>
          <w:sz w:val="24"/>
          <w:szCs w:val="24"/>
        </w:rPr>
        <w:t>.</w:t>
      </w:r>
    </w:p>
    <w:p w14:paraId="442A0AA1" w14:textId="77777777" w:rsidR="00951340" w:rsidRDefault="00951340">
      <w:pPr>
        <w:rPr>
          <w:rFonts w:ascii="Times New Roman" w:hAnsi="Times New Roman"/>
          <w:sz w:val="24"/>
          <w:szCs w:val="24"/>
        </w:rPr>
      </w:pPr>
    </w:p>
    <w:p w14:paraId="295721DD" w14:textId="5A905BC9" w:rsidR="007971A7" w:rsidRPr="007509AB" w:rsidRDefault="007971A7" w:rsidP="007971A7">
      <w:pPr>
        <w:keepNext/>
        <w:rPr>
          <w:rFonts w:ascii="Times New Roman" w:hAnsi="Times New Roman"/>
          <w:sz w:val="24"/>
          <w:szCs w:val="24"/>
        </w:rPr>
      </w:pPr>
      <w:r w:rsidRPr="003C3A79">
        <w:rPr>
          <w:rFonts w:ascii="Times New Roman" w:hAnsi="Times New Roman"/>
          <w:b/>
          <w:sz w:val="24"/>
          <w:szCs w:val="24"/>
        </w:rPr>
        <w:t xml:space="preserve">Consultant Recommendations </w:t>
      </w:r>
      <w:r>
        <w:rPr>
          <w:rFonts w:ascii="Times New Roman" w:hAnsi="Times New Roman"/>
          <w:b/>
          <w:sz w:val="24"/>
          <w:szCs w:val="24"/>
        </w:rPr>
        <w:t>for the</w:t>
      </w:r>
      <w:r w:rsidRPr="003C3A79">
        <w:rPr>
          <w:rFonts w:ascii="Times New Roman" w:hAnsi="Times New Roman"/>
          <w:b/>
          <w:sz w:val="24"/>
          <w:szCs w:val="24"/>
        </w:rPr>
        <w:t xml:space="preserve"> </w:t>
      </w:r>
      <w:r>
        <w:rPr>
          <w:rFonts w:ascii="Times New Roman" w:hAnsi="Times New Roman"/>
          <w:b/>
          <w:sz w:val="24"/>
          <w:szCs w:val="24"/>
        </w:rPr>
        <w:t>Data and Credibility Work Group</w:t>
      </w:r>
    </w:p>
    <w:p w14:paraId="3335565D" w14:textId="77777777" w:rsidR="007971A7" w:rsidRPr="007509AB" w:rsidRDefault="007971A7">
      <w:pPr>
        <w:rPr>
          <w:rFonts w:ascii="Times New Roman" w:hAnsi="Times New Roman"/>
          <w:sz w:val="24"/>
          <w:szCs w:val="24"/>
        </w:rPr>
      </w:pPr>
    </w:p>
    <w:p w14:paraId="620508A5" w14:textId="74A2C272" w:rsidR="00615D37" w:rsidRPr="007509AB" w:rsidRDefault="00615D37" w:rsidP="007971A7">
      <w:pPr>
        <w:pStyle w:val="PlainText"/>
        <w:ind w:left="360"/>
        <w:rPr>
          <w:rFonts w:ascii="Times New Roman" w:hAnsi="Times New Roman" w:cs="Times New Roman"/>
          <w:color w:val="FF0000"/>
          <w:sz w:val="24"/>
          <w:szCs w:val="24"/>
        </w:rPr>
      </w:pPr>
    </w:p>
    <w:p w14:paraId="41C1EB9D" w14:textId="77777777" w:rsidR="00AE642D" w:rsidRDefault="00AE642D">
      <w:pPr>
        <w:rPr>
          <w:rFonts w:ascii="Times New Roman" w:hAnsi="Times New Roman"/>
          <w:sz w:val="24"/>
          <w:szCs w:val="24"/>
        </w:rPr>
        <w:sectPr w:rsidR="00AE642D" w:rsidSect="000311BA">
          <w:footerReference w:type="even" r:id="rId10"/>
          <w:footerReference w:type="default" r:id="rId11"/>
          <w:pgSz w:w="12240" w:h="15840"/>
          <w:pgMar w:top="1440" w:right="1440" w:bottom="1440" w:left="1440" w:header="720" w:footer="720" w:gutter="0"/>
          <w:cols w:space="720"/>
          <w:titlePg/>
          <w:docGrid w:linePitch="360"/>
        </w:sectPr>
      </w:pPr>
    </w:p>
    <w:p w14:paraId="05D19BDF" w14:textId="45364D41" w:rsidR="00AE642D" w:rsidRPr="001930BE" w:rsidRDefault="00AE642D" w:rsidP="00AE642D">
      <w:pPr>
        <w:pStyle w:val="Title"/>
        <w:rPr>
          <w:sz w:val="44"/>
          <w:szCs w:val="44"/>
        </w:rPr>
      </w:pPr>
      <w:r>
        <w:rPr>
          <w:noProof/>
          <w:sz w:val="44"/>
          <w:szCs w:val="44"/>
        </w:rPr>
        <w:lastRenderedPageBreak/>
        <w:pict w14:anchorId="4F3E9CE4">
          <v:shapetype id="_x0000_t202" coordsize="21600,21600" o:spt="202" path="m0,0l0,21600,21600,21600,21600,0xe">
            <v:stroke joinstyle="miter"/>
            <v:path gradientshapeok="t" o:connecttype="rect"/>
          </v:shapetype>
          <v:shape id="_x0000_s1028" type="#_x0000_t202" style="position:absolute;margin-left:-14.65pt;margin-top:-49.35pt;width:70pt;height:27.35pt;z-index:251662336;mso-wrap-edited:f" wrapcoords="0 0 21600 0 21600 21600 0 21600 0 0" filled="f" stroked="f">
            <v:fill o:detectmouseclick="t"/>
            <v:textbox inset=",7.2pt,,7.2pt">
              <w:txbxContent>
                <w:p w14:paraId="4ACE45CD" w14:textId="6658AF86" w:rsidR="00CA73EB" w:rsidRDefault="00CA73EB">
                  <w:r>
                    <w:t>Appendix A</w:t>
                  </w:r>
                </w:p>
              </w:txbxContent>
            </v:textbox>
          </v:shape>
        </w:pict>
      </w:r>
      <w:r>
        <w:rPr>
          <w:noProof/>
          <w:sz w:val="44"/>
          <w:szCs w:val="44"/>
        </w:rPr>
        <w:drawing>
          <wp:anchor distT="0" distB="0" distL="114300" distR="114300" simplePos="0" relativeHeight="251659264" behindDoc="1" locked="0" layoutInCell="1" allowOverlap="1" wp14:anchorId="49B504D6" wp14:editId="4087650D">
            <wp:simplePos x="0" y="0"/>
            <wp:positionH relativeFrom="column">
              <wp:posOffset>7248525</wp:posOffset>
            </wp:positionH>
            <wp:positionV relativeFrom="paragraph">
              <wp:posOffset>-571500</wp:posOffset>
            </wp:positionV>
            <wp:extent cx="1657350" cy="1685925"/>
            <wp:effectExtent l="19050" t="0" r="0" b="0"/>
            <wp:wrapTight wrapText="bothSides">
              <wp:wrapPolygon edited="0">
                <wp:start x="-248" y="0"/>
                <wp:lineTo x="-248" y="21478"/>
                <wp:lineTo x="21600" y="21478"/>
                <wp:lineTo x="21600" y="0"/>
                <wp:lineTo x="-248" y="0"/>
              </wp:wrapPolygon>
            </wp:wrapTight>
            <wp:docPr id="1" name="Picture 0" descr="CHWISC circ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WISC circle only.jpg"/>
                    <pic:cNvPicPr/>
                  </pic:nvPicPr>
                  <pic:blipFill>
                    <a:blip r:embed="rId12" cstate="print"/>
                    <a:stretch>
                      <a:fillRect/>
                    </a:stretch>
                  </pic:blipFill>
                  <pic:spPr>
                    <a:xfrm>
                      <a:off x="0" y="0"/>
                      <a:ext cx="1657350" cy="1685925"/>
                    </a:xfrm>
                    <a:prstGeom prst="rect">
                      <a:avLst/>
                    </a:prstGeom>
                  </pic:spPr>
                </pic:pic>
              </a:graphicData>
            </a:graphic>
          </wp:anchor>
        </w:drawing>
      </w:r>
      <w:r w:rsidRPr="001930BE">
        <w:rPr>
          <w:sz w:val="44"/>
          <w:szCs w:val="44"/>
        </w:rPr>
        <w:t xml:space="preserve">Public Health Worker </w:t>
      </w:r>
      <w:r>
        <w:rPr>
          <w:sz w:val="44"/>
          <w:szCs w:val="44"/>
        </w:rPr>
        <w:t>C</w:t>
      </w:r>
      <w:r w:rsidRPr="001930BE">
        <w:rPr>
          <w:sz w:val="44"/>
          <w:szCs w:val="44"/>
        </w:rPr>
        <w:t xml:space="preserve">ore </w:t>
      </w:r>
      <w:r>
        <w:rPr>
          <w:sz w:val="44"/>
          <w:szCs w:val="44"/>
        </w:rPr>
        <w:t>C</w:t>
      </w:r>
      <w:r w:rsidRPr="001930BE">
        <w:rPr>
          <w:sz w:val="44"/>
          <w:szCs w:val="44"/>
        </w:rPr>
        <w:t xml:space="preserve">ompetencies </w:t>
      </w:r>
      <w:r>
        <w:rPr>
          <w:sz w:val="44"/>
          <w:szCs w:val="44"/>
        </w:rPr>
        <w:t>C</w:t>
      </w:r>
      <w:r w:rsidRPr="001930BE">
        <w:rPr>
          <w:sz w:val="44"/>
          <w:szCs w:val="44"/>
        </w:rPr>
        <w:t xml:space="preserve">ompared to CHW Core </w:t>
      </w:r>
      <w:r>
        <w:rPr>
          <w:sz w:val="44"/>
          <w:szCs w:val="44"/>
        </w:rPr>
        <w:t>C</w:t>
      </w:r>
      <w:r w:rsidRPr="001930BE">
        <w:rPr>
          <w:sz w:val="44"/>
          <w:szCs w:val="44"/>
        </w:rPr>
        <w:t>ompetencies</w:t>
      </w:r>
    </w:p>
    <w:p w14:paraId="55557893" w14:textId="77777777" w:rsidR="00AE642D" w:rsidRPr="009272D8" w:rsidRDefault="00AE642D" w:rsidP="00AE642D">
      <w:r w:rsidRPr="009272D8">
        <w:t xml:space="preserve"> </w:t>
      </w:r>
    </w:p>
    <w:p w14:paraId="0297600F" w14:textId="753AC4A9" w:rsidR="00AE642D" w:rsidRPr="00AE642D" w:rsidRDefault="00AE642D">
      <w:pPr>
        <w:sectPr w:rsidR="00AE642D" w:rsidRPr="00AE642D" w:rsidSect="00CA73EB">
          <w:pgSz w:w="15840" w:h="12240" w:orient="landscape"/>
          <w:pgMar w:top="1440" w:right="1440" w:bottom="1440" w:left="1440" w:header="720" w:footer="720" w:gutter="0"/>
          <w:cols w:space="720"/>
          <w:docGrid w:linePitch="360"/>
        </w:sectPr>
      </w:pPr>
      <w:r>
        <w:rPr>
          <w:noProof/>
          <w:sz w:val="44"/>
          <w:szCs w:val="44"/>
          <w:lang w:eastAsia="zh-TW"/>
        </w:rPr>
        <w:pict w14:anchorId="2BA8B6B6">
          <v:shape id="_x0000_s1026" type="#_x0000_t202" style="position:absolute;margin-left:342pt;margin-top:1pt;width:321pt;height:338.4pt;z-index:251658240;mso-width-relative:margin;mso-height-relative:margin" strokecolor="#00b050">
            <v:textbox style="mso-next-textbox:#_x0000_s1026">
              <w:txbxContent>
                <w:p w14:paraId="21B17202" w14:textId="77777777" w:rsidR="00CA73EB" w:rsidRPr="00DD37CD" w:rsidRDefault="00CA73EB" w:rsidP="00AE642D">
                  <w:pPr>
                    <w:rPr>
                      <w:b/>
                      <w:sz w:val="28"/>
                      <w:szCs w:val="28"/>
                    </w:rPr>
                  </w:pPr>
                  <w:r w:rsidRPr="00DD37CD">
                    <w:rPr>
                      <w:b/>
                      <w:sz w:val="28"/>
                      <w:szCs w:val="28"/>
                    </w:rPr>
                    <w:t xml:space="preserve">8 Core Competencies of a Public Health Worker </w:t>
                  </w:r>
                </w:p>
                <w:p w14:paraId="2F6F7BE3" w14:textId="77777777" w:rsidR="00CA73EB" w:rsidRDefault="00CA73EB" w:rsidP="00AE642D">
                  <w:hyperlink r:id="rId13" w:history="1">
                    <w:r>
                      <w:rPr>
                        <w:rStyle w:val="Hyperlink"/>
                      </w:rPr>
                      <w:t>http://www.phf.org/resourcestools/Documents/Core_Competencies_for_Public_Health_Professionals_2010May.pdf</w:t>
                    </w:r>
                  </w:hyperlink>
                  <w:r>
                    <w:t xml:space="preserve">  </w:t>
                  </w:r>
                  <w:proofErr w:type="gramStart"/>
                  <w:r>
                    <w:t>( p</w:t>
                  </w:r>
                  <w:proofErr w:type="gramEnd"/>
                  <w:r>
                    <w:t xml:space="preserve"> 3)</w:t>
                  </w:r>
                </w:p>
                <w:p w14:paraId="62F0800A" w14:textId="77777777" w:rsidR="00CA73EB" w:rsidRDefault="00CA73EB" w:rsidP="00AE642D"/>
                <w:p w14:paraId="3F6CF1E6" w14:textId="77777777" w:rsidR="00CA73EB" w:rsidRDefault="00CA73EB" w:rsidP="00AE642D">
                  <w:pPr>
                    <w:pStyle w:val="ListParagraph"/>
                    <w:numPr>
                      <w:ilvl w:val="0"/>
                      <w:numId w:val="40"/>
                    </w:numPr>
                    <w:spacing w:after="200"/>
                    <w:contextualSpacing/>
                  </w:pPr>
                  <w:r>
                    <w:t>Analytic/Assessment Skills</w:t>
                  </w:r>
                </w:p>
                <w:p w14:paraId="5188DE78" w14:textId="77777777" w:rsidR="00CA73EB" w:rsidRDefault="00CA73EB" w:rsidP="00AE642D">
                  <w:pPr>
                    <w:pStyle w:val="ListParagraph"/>
                  </w:pPr>
                </w:p>
                <w:p w14:paraId="0ACB7A3D" w14:textId="77777777" w:rsidR="00CA73EB" w:rsidRDefault="00CA73EB" w:rsidP="00AE642D">
                  <w:pPr>
                    <w:pStyle w:val="ListParagraph"/>
                    <w:numPr>
                      <w:ilvl w:val="0"/>
                      <w:numId w:val="40"/>
                    </w:numPr>
                    <w:spacing w:after="200"/>
                    <w:contextualSpacing/>
                  </w:pPr>
                  <w:r>
                    <w:t>Policy Development/Program Planning Skills</w:t>
                  </w:r>
                </w:p>
                <w:p w14:paraId="3B1D2511" w14:textId="77777777" w:rsidR="00CA73EB" w:rsidRDefault="00CA73EB" w:rsidP="00AE642D">
                  <w:pPr>
                    <w:pStyle w:val="ListParagraph"/>
                  </w:pPr>
                </w:p>
                <w:p w14:paraId="6823CBC6" w14:textId="77777777" w:rsidR="00CA73EB" w:rsidRDefault="00CA73EB" w:rsidP="00AE642D">
                  <w:pPr>
                    <w:pStyle w:val="ListParagraph"/>
                    <w:numPr>
                      <w:ilvl w:val="0"/>
                      <w:numId w:val="40"/>
                    </w:numPr>
                    <w:spacing w:after="200"/>
                    <w:contextualSpacing/>
                  </w:pPr>
                  <w:r>
                    <w:t xml:space="preserve">Communication Skills </w:t>
                  </w:r>
                </w:p>
                <w:p w14:paraId="404D5986" w14:textId="77777777" w:rsidR="00CA73EB" w:rsidRDefault="00CA73EB" w:rsidP="00AE642D">
                  <w:pPr>
                    <w:pStyle w:val="ListParagraph"/>
                  </w:pPr>
                </w:p>
                <w:p w14:paraId="7270476A" w14:textId="77777777" w:rsidR="00CA73EB" w:rsidRDefault="00CA73EB" w:rsidP="00AE642D">
                  <w:pPr>
                    <w:pStyle w:val="ListParagraph"/>
                    <w:numPr>
                      <w:ilvl w:val="0"/>
                      <w:numId w:val="40"/>
                    </w:numPr>
                    <w:spacing w:after="200"/>
                    <w:contextualSpacing/>
                  </w:pPr>
                  <w:r>
                    <w:t>Cultural Competency Skills</w:t>
                  </w:r>
                </w:p>
                <w:p w14:paraId="58709043" w14:textId="77777777" w:rsidR="00CA73EB" w:rsidRDefault="00CA73EB" w:rsidP="00AE642D">
                  <w:pPr>
                    <w:pStyle w:val="ListParagraph"/>
                  </w:pPr>
                  <w:r>
                    <w:t xml:space="preserve"> </w:t>
                  </w:r>
                </w:p>
                <w:p w14:paraId="715B43C3" w14:textId="77777777" w:rsidR="00CA73EB" w:rsidRDefault="00CA73EB" w:rsidP="00AE642D">
                  <w:pPr>
                    <w:pStyle w:val="ListParagraph"/>
                    <w:numPr>
                      <w:ilvl w:val="0"/>
                      <w:numId w:val="40"/>
                    </w:numPr>
                    <w:spacing w:after="200"/>
                    <w:contextualSpacing/>
                  </w:pPr>
                  <w:r>
                    <w:t xml:space="preserve">Community Dimensions of Practice Skills </w:t>
                  </w:r>
                </w:p>
                <w:p w14:paraId="55437F7B" w14:textId="77777777" w:rsidR="00CA73EB" w:rsidRDefault="00CA73EB" w:rsidP="00AE642D">
                  <w:pPr>
                    <w:pStyle w:val="ListParagraph"/>
                  </w:pPr>
                </w:p>
                <w:p w14:paraId="197E8467" w14:textId="77777777" w:rsidR="00CA73EB" w:rsidRDefault="00CA73EB" w:rsidP="00AE642D">
                  <w:pPr>
                    <w:pStyle w:val="ListParagraph"/>
                    <w:numPr>
                      <w:ilvl w:val="0"/>
                      <w:numId w:val="40"/>
                    </w:numPr>
                    <w:spacing w:after="200"/>
                    <w:contextualSpacing/>
                  </w:pPr>
                  <w:r>
                    <w:t xml:space="preserve">Public Health Sciences Skills </w:t>
                  </w:r>
                </w:p>
                <w:p w14:paraId="25AA1A6B" w14:textId="77777777" w:rsidR="00CA73EB" w:rsidRDefault="00CA73EB" w:rsidP="00AE642D">
                  <w:pPr>
                    <w:pStyle w:val="ListParagraph"/>
                  </w:pPr>
                </w:p>
                <w:p w14:paraId="09C43ACA" w14:textId="77777777" w:rsidR="00CA73EB" w:rsidRDefault="00CA73EB" w:rsidP="00AE642D">
                  <w:pPr>
                    <w:pStyle w:val="ListParagraph"/>
                    <w:numPr>
                      <w:ilvl w:val="0"/>
                      <w:numId w:val="40"/>
                    </w:numPr>
                    <w:spacing w:after="200"/>
                    <w:contextualSpacing/>
                  </w:pPr>
                  <w:r>
                    <w:t xml:space="preserve">Financial Planning and Management Skills </w:t>
                  </w:r>
                </w:p>
                <w:p w14:paraId="48100889" w14:textId="77777777" w:rsidR="00CA73EB" w:rsidRDefault="00CA73EB" w:rsidP="00AE642D">
                  <w:pPr>
                    <w:pStyle w:val="ListParagraph"/>
                  </w:pPr>
                </w:p>
                <w:p w14:paraId="2A244F9B" w14:textId="77777777" w:rsidR="00CA73EB" w:rsidRDefault="00CA73EB" w:rsidP="00AE642D">
                  <w:pPr>
                    <w:pStyle w:val="ListParagraph"/>
                    <w:numPr>
                      <w:ilvl w:val="0"/>
                      <w:numId w:val="40"/>
                    </w:numPr>
                    <w:spacing w:after="200"/>
                    <w:contextualSpacing/>
                  </w:pPr>
                  <w:r>
                    <w:t>Leadership and Systems Thinking Skills</w:t>
                  </w:r>
                </w:p>
                <w:p w14:paraId="4E0EACFF" w14:textId="77777777" w:rsidR="00CA73EB" w:rsidRDefault="00CA73EB" w:rsidP="00AE642D"/>
              </w:txbxContent>
            </v:textbox>
          </v:shape>
        </w:pict>
      </w:r>
      <w:r>
        <w:rPr>
          <w:noProof/>
          <w:lang w:eastAsia="zh-TW"/>
        </w:rPr>
        <w:pict w14:anchorId="7C0A2134">
          <v:shape id="_x0000_s1027" type="#_x0000_t202" style="position:absolute;margin-left:-22.8pt;margin-top:3.1pt;width:336.3pt;height:337.1pt;z-index:251661312;mso-width-relative:margin;mso-height-relative:margin" strokecolor="#c00000">
            <v:textbox style="mso-next-textbox:#_x0000_s1027">
              <w:txbxContent>
                <w:p w14:paraId="02763079" w14:textId="77777777" w:rsidR="00CA73EB" w:rsidRPr="00DD37CD" w:rsidRDefault="00CA73EB" w:rsidP="00AE642D">
                  <w:pPr>
                    <w:rPr>
                      <w:b/>
                      <w:sz w:val="28"/>
                      <w:szCs w:val="28"/>
                    </w:rPr>
                  </w:pPr>
                  <w:r w:rsidRPr="00DD37CD">
                    <w:rPr>
                      <w:b/>
                      <w:sz w:val="28"/>
                      <w:szCs w:val="28"/>
                    </w:rPr>
                    <w:t>7 Core Competencies of a Community Health Worker</w:t>
                  </w:r>
                </w:p>
                <w:p w14:paraId="0B2E48F5" w14:textId="77777777" w:rsidR="00CA73EB" w:rsidRDefault="00CA73EB" w:rsidP="00AE642D">
                  <w:hyperlink r:id="rId14" w:history="1">
                    <w:r>
                      <w:rPr>
                        <w:rStyle w:val="Hyperlink"/>
                      </w:rPr>
                      <w:t>http://crh.arizona.edu/sites/crh.arizona.edu/files/pdf/publications/CAHsummaryALL.pdf</w:t>
                    </w:r>
                  </w:hyperlink>
                </w:p>
                <w:p w14:paraId="09B19EEC" w14:textId="77777777" w:rsidR="00CA73EB" w:rsidRPr="001930BE" w:rsidRDefault="00CA73EB" w:rsidP="00AE642D">
                  <w:pPr>
                    <w:rPr>
                      <w:b/>
                    </w:rPr>
                  </w:pPr>
                </w:p>
                <w:p w14:paraId="7E2A8BE1" w14:textId="77777777" w:rsidR="00CA73EB" w:rsidRDefault="00CA73EB" w:rsidP="00AE642D">
                  <w:pPr>
                    <w:pStyle w:val="ListParagraph"/>
                    <w:numPr>
                      <w:ilvl w:val="0"/>
                      <w:numId w:val="39"/>
                    </w:numPr>
                    <w:spacing w:after="200"/>
                    <w:contextualSpacing/>
                  </w:pPr>
                  <w:r w:rsidRPr="009272D8">
                    <w:t>Bridging cultural mediation between communities and the health care system</w:t>
                  </w:r>
                </w:p>
                <w:p w14:paraId="4145249D" w14:textId="77777777" w:rsidR="00CA73EB" w:rsidRPr="009272D8" w:rsidRDefault="00CA73EB" w:rsidP="00AE642D">
                  <w:pPr>
                    <w:pStyle w:val="ListParagraph"/>
                  </w:pPr>
                </w:p>
                <w:p w14:paraId="149A60F2" w14:textId="77777777" w:rsidR="00CA73EB" w:rsidRDefault="00CA73EB" w:rsidP="00AE642D">
                  <w:pPr>
                    <w:pStyle w:val="ListParagraph"/>
                    <w:numPr>
                      <w:ilvl w:val="0"/>
                      <w:numId w:val="39"/>
                    </w:numPr>
                    <w:spacing w:after="200"/>
                    <w:contextualSpacing/>
                  </w:pPr>
                  <w:r w:rsidRPr="009272D8">
                    <w:t>Providing culturally appropriate and accessible health education and information often by using popular education methods</w:t>
                  </w:r>
                </w:p>
                <w:p w14:paraId="0185E974" w14:textId="77777777" w:rsidR="00CA73EB" w:rsidRPr="009272D8" w:rsidRDefault="00CA73EB" w:rsidP="00AE642D">
                  <w:pPr>
                    <w:pStyle w:val="ListParagraph"/>
                  </w:pPr>
                </w:p>
                <w:p w14:paraId="0959A9D6" w14:textId="77777777" w:rsidR="00CA73EB" w:rsidRDefault="00CA73EB" w:rsidP="00AE642D">
                  <w:pPr>
                    <w:pStyle w:val="ListParagraph"/>
                    <w:numPr>
                      <w:ilvl w:val="0"/>
                      <w:numId w:val="39"/>
                    </w:numPr>
                    <w:spacing w:after="200"/>
                    <w:contextualSpacing/>
                  </w:pPr>
                  <w:r w:rsidRPr="009272D8">
                    <w:t>Assuring that people get the services they need</w:t>
                  </w:r>
                </w:p>
                <w:p w14:paraId="4FD52E0A" w14:textId="77777777" w:rsidR="00CA73EB" w:rsidRPr="009272D8" w:rsidRDefault="00CA73EB" w:rsidP="00AE642D">
                  <w:pPr>
                    <w:pStyle w:val="ListParagraph"/>
                  </w:pPr>
                </w:p>
                <w:p w14:paraId="40541CEC" w14:textId="77777777" w:rsidR="00CA73EB" w:rsidRDefault="00CA73EB" w:rsidP="00AE642D">
                  <w:pPr>
                    <w:pStyle w:val="ListParagraph"/>
                    <w:numPr>
                      <w:ilvl w:val="0"/>
                      <w:numId w:val="39"/>
                    </w:numPr>
                    <w:spacing w:after="200"/>
                    <w:contextualSpacing/>
                  </w:pPr>
                  <w:r w:rsidRPr="009272D8">
                    <w:t>Providing informal counseling and social support</w:t>
                  </w:r>
                  <w:r w:rsidRPr="00DD37CD">
                    <w:rPr>
                      <w:i/>
                      <w:iCs/>
                    </w:rPr>
                    <w:t xml:space="preserve"> </w:t>
                  </w:r>
                </w:p>
                <w:p w14:paraId="75E65F73" w14:textId="77777777" w:rsidR="00CA73EB" w:rsidRPr="009272D8" w:rsidRDefault="00CA73EB" w:rsidP="00AE642D">
                  <w:pPr>
                    <w:pStyle w:val="ListParagraph"/>
                  </w:pPr>
                </w:p>
                <w:p w14:paraId="21E8B730" w14:textId="77777777" w:rsidR="00CA73EB" w:rsidRDefault="00CA73EB" w:rsidP="00AE642D">
                  <w:pPr>
                    <w:pStyle w:val="ListParagraph"/>
                    <w:numPr>
                      <w:ilvl w:val="0"/>
                      <w:numId w:val="39"/>
                    </w:numPr>
                    <w:spacing w:after="200"/>
                    <w:contextualSpacing/>
                  </w:pPr>
                  <w:r w:rsidRPr="009272D8">
                    <w:t>Advocating for individuals and communities within the health and social service systems</w:t>
                  </w:r>
                </w:p>
                <w:p w14:paraId="77C88261" w14:textId="77777777" w:rsidR="00CA73EB" w:rsidRPr="009272D8" w:rsidRDefault="00CA73EB" w:rsidP="00AE642D">
                  <w:pPr>
                    <w:pStyle w:val="ListParagraph"/>
                  </w:pPr>
                </w:p>
                <w:p w14:paraId="623EAA30" w14:textId="77777777" w:rsidR="00CA73EB" w:rsidRDefault="00CA73EB" w:rsidP="00AE642D">
                  <w:pPr>
                    <w:pStyle w:val="ListParagraph"/>
                    <w:numPr>
                      <w:ilvl w:val="0"/>
                      <w:numId w:val="39"/>
                    </w:numPr>
                    <w:spacing w:after="200"/>
                    <w:contextualSpacing/>
                  </w:pPr>
                  <w:r w:rsidRPr="009272D8">
                    <w:t xml:space="preserve">Providing direct services (such as basic first aid) and administering health screening tests </w:t>
                  </w:r>
                </w:p>
                <w:p w14:paraId="1913E375" w14:textId="77777777" w:rsidR="00CA73EB" w:rsidRPr="009272D8" w:rsidRDefault="00CA73EB" w:rsidP="00AE642D">
                  <w:pPr>
                    <w:pStyle w:val="ListParagraph"/>
                  </w:pPr>
                </w:p>
                <w:p w14:paraId="2B09C830" w14:textId="77777777" w:rsidR="00CA73EB" w:rsidRPr="009272D8" w:rsidRDefault="00CA73EB" w:rsidP="00AE642D">
                  <w:pPr>
                    <w:pStyle w:val="ListParagraph"/>
                    <w:numPr>
                      <w:ilvl w:val="0"/>
                      <w:numId w:val="39"/>
                    </w:numPr>
                    <w:spacing w:after="200"/>
                    <w:contextualSpacing/>
                  </w:pPr>
                  <w:r w:rsidRPr="009272D8">
                    <w:t>Building individual and community capacity</w:t>
                  </w:r>
                  <w:r w:rsidRPr="001930BE">
                    <w:rPr>
                      <w:i/>
                      <w:iCs/>
                    </w:rPr>
                    <w:t xml:space="preserve"> </w:t>
                  </w:r>
                </w:p>
              </w:txbxContent>
            </v:textbox>
          </v:shape>
        </w:pict>
      </w:r>
    </w:p>
    <w:p w14:paraId="0B5F24CF" w14:textId="77777777" w:rsidR="00363FD0" w:rsidRPr="00705436" w:rsidRDefault="00363FD0" w:rsidP="00363FD0">
      <w:pPr>
        <w:rPr>
          <w:b/>
          <w:u w:val="single"/>
        </w:rPr>
      </w:pPr>
      <w:r>
        <w:rPr>
          <w:b/>
        </w:rPr>
        <w:lastRenderedPageBreak/>
        <w:t xml:space="preserve">Appendix B.  A Framework for Understanding Options for </w:t>
      </w:r>
      <w:r w:rsidRPr="00705436">
        <w:rPr>
          <w:b/>
        </w:rPr>
        <w:t>Sustainab</w:t>
      </w:r>
      <w:r>
        <w:rPr>
          <w:b/>
        </w:rPr>
        <w:t>le</w:t>
      </w:r>
      <w:r w:rsidRPr="00705436">
        <w:rPr>
          <w:b/>
        </w:rPr>
        <w:t xml:space="preserve"> and Financing </w:t>
      </w:r>
      <w:r>
        <w:rPr>
          <w:b/>
        </w:rPr>
        <w:t>of CHW Employment</w:t>
      </w:r>
    </w:p>
    <w:p w14:paraId="5C13C0C3" w14:textId="77777777" w:rsidR="00363FD0" w:rsidRPr="00705436" w:rsidRDefault="00363FD0" w:rsidP="00363FD0"/>
    <w:p w14:paraId="7CD6CF14" w14:textId="77777777" w:rsidR="00363FD0" w:rsidRPr="009462DF" w:rsidRDefault="00363FD0" w:rsidP="00363FD0">
      <w:pPr>
        <w:rPr>
          <w:b/>
        </w:rPr>
      </w:pPr>
      <w:r w:rsidRPr="009462DF">
        <w:rPr>
          <w:b/>
        </w:rPr>
        <w:t>Background</w:t>
      </w:r>
    </w:p>
    <w:p w14:paraId="57D33517" w14:textId="77777777" w:rsidR="00363FD0" w:rsidRDefault="00363FD0" w:rsidP="00363FD0"/>
    <w:p w14:paraId="5CA892E3" w14:textId="77777777" w:rsidR="00363FD0" w:rsidRDefault="00363FD0" w:rsidP="00363FD0">
      <w:r>
        <w:t>The current predominant structure of funding for CHW services, through short-term grants and contracts, is likely to persist for some. However, this pattern is not sustainable or desirable in the long run for several reasons:</w:t>
      </w:r>
    </w:p>
    <w:p w14:paraId="4A17FF02" w14:textId="77777777" w:rsidR="00363FD0" w:rsidRDefault="00363FD0" w:rsidP="00363FD0">
      <w:proofErr w:type="gramStart"/>
      <w:r>
        <w:t>it</w:t>
      </w:r>
      <w:proofErr w:type="gramEnd"/>
      <w:r>
        <w:t xml:space="preserve"> favors narrowly defined CHW roles</w:t>
      </w:r>
    </w:p>
    <w:p w14:paraId="159EC2D3" w14:textId="77777777" w:rsidR="00363FD0" w:rsidRDefault="00363FD0" w:rsidP="00363FD0">
      <w:proofErr w:type="gramStart"/>
      <w:r>
        <w:t>it</w:t>
      </w:r>
      <w:proofErr w:type="gramEnd"/>
      <w:r>
        <w:t xml:space="preserve"> does not encourage integration of CHWs into the ongoing operations of the employing organizations</w:t>
      </w:r>
    </w:p>
    <w:p w14:paraId="06A4DCFE" w14:textId="77777777" w:rsidR="00363FD0" w:rsidRDefault="00363FD0" w:rsidP="00363FD0">
      <w:proofErr w:type="gramStart"/>
      <w:r>
        <w:t>it</w:t>
      </w:r>
      <w:proofErr w:type="gramEnd"/>
      <w:r>
        <w:t xml:space="preserve"> does not incentivize employers to invest in workforce development and continuing education</w:t>
      </w:r>
    </w:p>
    <w:p w14:paraId="7DBEA28F" w14:textId="77777777" w:rsidR="00363FD0" w:rsidRDefault="00363FD0" w:rsidP="00363FD0">
      <w:proofErr w:type="gramStart"/>
      <w:r>
        <w:t>it</w:t>
      </w:r>
      <w:proofErr w:type="gramEnd"/>
      <w:r>
        <w:t xml:space="preserve"> encourages a proliferation of job titles and narrowly focused job training</w:t>
      </w:r>
    </w:p>
    <w:p w14:paraId="156F4130" w14:textId="77777777" w:rsidR="00363FD0" w:rsidRDefault="00363FD0" w:rsidP="00363FD0">
      <w:proofErr w:type="gramStart"/>
      <w:r>
        <w:t>it</w:t>
      </w:r>
      <w:proofErr w:type="gramEnd"/>
      <w:r>
        <w:t xml:space="preserve"> creates an unstable and unpredictable job market for CHWs</w:t>
      </w:r>
    </w:p>
    <w:p w14:paraId="68247E04" w14:textId="77777777" w:rsidR="00363FD0" w:rsidRDefault="00363FD0" w:rsidP="00363FD0">
      <w:proofErr w:type="gramStart"/>
      <w:r>
        <w:t>it</w:t>
      </w:r>
      <w:proofErr w:type="gramEnd"/>
      <w:r>
        <w:t xml:space="preserve"> undermines long-term relationships with the community served</w:t>
      </w:r>
    </w:p>
    <w:p w14:paraId="5B034667" w14:textId="77777777" w:rsidR="00363FD0" w:rsidRDefault="00363FD0" w:rsidP="00363FD0"/>
    <w:p w14:paraId="27B0CD4A" w14:textId="77777777" w:rsidR="00363FD0" w:rsidRDefault="00363FD0" w:rsidP="00363FD0">
      <w:r>
        <w:t xml:space="preserve">The consideration of possible sustainable funding patterns can easily become very complex, but we can begin by considering two basic domains of CHW activity: in healthcare delivery and in population-based public health or community development.  </w:t>
      </w:r>
      <w:proofErr w:type="gramStart"/>
      <w:r>
        <w:t>Each of these domains of activity as a distinct pattern of ongoing financing of services.</w:t>
      </w:r>
      <w:proofErr w:type="gramEnd"/>
      <w:r>
        <w:t xml:space="preserve"> Given the recent developments in healthcare reform, however, now appears to be a promising third pathway. The emerging hybrid structures such as the patient centered medical home are part of an attempt to shift from funding of units of service to payment for outcomes and/or quality. This means that these new structures are accountable for the overall health of the covered patient population as well as for the delivery of care.</w:t>
      </w:r>
    </w:p>
    <w:p w14:paraId="44C04AA0" w14:textId="77777777" w:rsidR="00363FD0" w:rsidRDefault="00363FD0" w:rsidP="00363FD0"/>
    <w:p w14:paraId="1FFBC58D" w14:textId="77777777" w:rsidR="00363FD0" w:rsidRDefault="00363FD0" w:rsidP="00363FD0">
      <w:pPr>
        <w:rPr>
          <w:b/>
        </w:rPr>
      </w:pPr>
      <w:r>
        <w:rPr>
          <w:b/>
        </w:rPr>
        <w:t>A Framework: Three Basic Pathways</w:t>
      </w:r>
    </w:p>
    <w:p w14:paraId="18D67B81" w14:textId="77777777" w:rsidR="00363FD0" w:rsidRPr="009462DF" w:rsidRDefault="00363FD0" w:rsidP="00363FD0">
      <w:pPr>
        <w:rPr>
          <w:b/>
        </w:rPr>
      </w:pPr>
    </w:p>
    <w:p w14:paraId="774CD010" w14:textId="77777777" w:rsidR="00363FD0" w:rsidRDefault="00363FD0" w:rsidP="00363FD0">
      <w:r>
        <w:t>The table below represents some key features of each of these pathways, and which are represented as columns in the table. This table is intended as a starting point for discussion, since the full elaboration the workings of the various models would, as implied earlier, rapidly become quite complex. The rows in the table represent important examples of, or distinctions between, features of each pathway.</w:t>
      </w:r>
    </w:p>
    <w:p w14:paraId="58D6EB99" w14:textId="77777777" w:rsidR="00363FD0" w:rsidRDefault="00363FD0" w:rsidP="00363FD0"/>
    <w:p w14:paraId="48193B1A" w14:textId="77777777" w:rsidR="00363FD0" w:rsidRDefault="00363FD0" w:rsidP="00363FD0">
      <w:r>
        <w:t>At the bottom of the table, the reader is reminded that any given payer, notably the State or a health plan, may choose several options for structuring employment of CHWs, either employing them directly, funding positions within healthcare provider organizations through contracts or add-ons such as care coordination fees, through separate contracts with community-based organizations, or promoting the engagement of CHWs as independent contractors, either individually or through co-ops.</w:t>
      </w:r>
    </w:p>
    <w:p w14:paraId="0AFD2B37" w14:textId="77777777" w:rsidR="00363FD0" w:rsidRDefault="00363FD0" w:rsidP="00363FD0"/>
    <w:p w14:paraId="2D6F9D7F" w14:textId="77777777" w:rsidR="00363FD0" w:rsidRPr="00E116F5" w:rsidRDefault="00363FD0" w:rsidP="00363FD0">
      <w:pPr>
        <w:rPr>
          <w:b/>
        </w:rPr>
      </w:pPr>
      <w:r>
        <w:rPr>
          <w:b/>
        </w:rPr>
        <w:t>A.</w:t>
      </w:r>
      <w:r>
        <w:rPr>
          <w:b/>
        </w:rPr>
        <w:tab/>
      </w:r>
      <w:r w:rsidRPr="00E116F5">
        <w:rPr>
          <w:b/>
        </w:rPr>
        <w:t>Conventional health care financing</w:t>
      </w:r>
    </w:p>
    <w:p w14:paraId="2DF9D3AD" w14:textId="77777777" w:rsidR="00363FD0" w:rsidRDefault="00363FD0" w:rsidP="00363FD0"/>
    <w:p w14:paraId="643A52B6" w14:textId="77777777" w:rsidR="00363FD0" w:rsidRDefault="00363FD0" w:rsidP="00363FD0">
      <w:r>
        <w:t xml:space="preserve">Some of the promising models of CHW employment in healthcare include CHW roles in redirecting emergency department users to more appropriate sources of care, care coordination for high cost utilizes of care ("hot-spotters"), improving birth outcomes through early intervention and prenatal coaching, supporting chronic disease self-management in a primary care setting, improving care transitions (notably reducing rates of hospital readmissions), and supporting the retention of individuals and home and community-based long-term care settings. Specific examples of each of these models have been identified, where they have been found to improve outcomes, quality of care, access to care, and/or cost control. These models call for the application of a wide range of potential CHW roles as shown in the table.  </w:t>
      </w:r>
    </w:p>
    <w:p w14:paraId="2C83F92B" w14:textId="77777777" w:rsidR="00363FD0" w:rsidRDefault="00363FD0" w:rsidP="00363FD0"/>
    <w:p w14:paraId="5DFAB36C" w14:textId="77777777" w:rsidR="00363FD0" w:rsidRDefault="00363FD0" w:rsidP="00363FD0">
      <w:r>
        <w:lastRenderedPageBreak/>
        <w:t xml:space="preserve">A growing number of healthcare leaders are recognizing the value of these models, and there </w:t>
      </w:r>
      <w:proofErr w:type="gramStart"/>
      <w:r>
        <w:t>are a range</w:t>
      </w:r>
      <w:proofErr w:type="gramEnd"/>
      <w:r>
        <w:t xml:space="preserve"> of potential payment mechanisms to support them as shown in row 3 of the table.  Minnesota has pioneered in this area, authorizing fee-for-service payment under Medicaid state plan amendment for CHWs providing services under a procedure code for patient self-management education. More attention, however, is being focused on influencing practices of managed care organizations under Medicaid and Medicare, since MCOs have considerable flexibility in the use of funds received in the form of capitation payments. However, most of the MCO expenditures for CHWs have been classified as administrative expenditures and both the MCOs and the state are operating under an administrative expenditures under Medicaid. </w:t>
      </w:r>
      <w:proofErr w:type="gramStart"/>
      <w:r>
        <w:t>Federally-qualified</w:t>
      </w:r>
      <w:proofErr w:type="gramEnd"/>
      <w:r>
        <w:t xml:space="preserve"> health centers (FQHC's) have the latitude to include the costs of CHWs in the calculation of their perspective per-visit payments as "enabling services," but an expansion of this practice will involve fairly complex negotiations between the FQHCs and the state and/or HRSA.</w:t>
      </w:r>
    </w:p>
    <w:p w14:paraId="75C2170A" w14:textId="77777777" w:rsidR="00363FD0" w:rsidRDefault="00363FD0" w:rsidP="00363FD0"/>
    <w:p w14:paraId="31FACE8C" w14:textId="77777777" w:rsidR="00363FD0" w:rsidRDefault="00363FD0" w:rsidP="00363FD0">
      <w:r>
        <w:t>One important mechanism for financing CHW positions is receiving increasing attention recently, namely that of "internal financing," or the integration of CHW positions into the organization’s core budget. Many kinds of organizations, including providers and payers, may be persuaded that CHWs have enough impact on core operations and outcomes, including financial sustainability, to justify budgeting for them without a dedicated source of payment. Examples have been noted of hospitals, MCOs, and community health centers adopting this practice. The driving principle in many of these examples has been documentation of a financial return on investment from an employment of the CHWs. Molina Health Care, an MCO with Medicaid contracts in 10 states, has demonstrated return on investment from care coordination with high utilizers in New Mexico, and is implementing this model in all of the states where it is doing business.</w:t>
      </w:r>
    </w:p>
    <w:p w14:paraId="7DD2AAB2" w14:textId="77777777" w:rsidR="00363FD0" w:rsidRDefault="00363FD0" w:rsidP="00363FD0"/>
    <w:p w14:paraId="15EB66B4" w14:textId="77777777" w:rsidR="00363FD0" w:rsidRPr="00E116F5" w:rsidRDefault="00363FD0" w:rsidP="00363FD0">
      <w:pPr>
        <w:rPr>
          <w:b/>
        </w:rPr>
      </w:pPr>
      <w:r>
        <w:rPr>
          <w:b/>
        </w:rPr>
        <w:t>B.</w:t>
      </w:r>
      <w:r>
        <w:rPr>
          <w:b/>
        </w:rPr>
        <w:tab/>
      </w:r>
      <w:r w:rsidRPr="00E116F5">
        <w:rPr>
          <w:b/>
        </w:rPr>
        <w:t>Population/community and-based public health</w:t>
      </w:r>
    </w:p>
    <w:p w14:paraId="02CFBA92" w14:textId="77777777" w:rsidR="00363FD0" w:rsidRDefault="00363FD0" w:rsidP="00363FD0"/>
    <w:p w14:paraId="763528D6" w14:textId="77777777" w:rsidR="00363FD0" w:rsidRDefault="00363FD0" w:rsidP="00363FD0">
      <w:r>
        <w:t xml:space="preserve">Population-based prevention has been challenged historically by inadequate funding and the difficulty of linking prevention investments to improvements in health outcomes and cost savings. There has been increasing interest in recent years in the social determinants of health, asset-based community development (ABCD) and health literacy. Physicians in particular have expressed their frustration at recognizing the influence of social determinants on their </w:t>
      </w:r>
      <w:proofErr w:type="gramStart"/>
      <w:r>
        <w:t>patients</w:t>
      </w:r>
      <w:proofErr w:type="gramEnd"/>
      <w:r>
        <w:t xml:space="preserve"> health status, while having limited capacity to influence those aspects of the patient's lives. </w:t>
      </w:r>
    </w:p>
    <w:p w14:paraId="706C839E" w14:textId="77777777" w:rsidR="00363FD0" w:rsidRDefault="00363FD0" w:rsidP="00363FD0"/>
    <w:p w14:paraId="0E022822" w14:textId="77777777" w:rsidR="00363FD0" w:rsidRDefault="00363FD0" w:rsidP="00363FD0">
      <w:r>
        <w:t>Amid growing concern about the rise of chronic conditions such as diabetes and cardiovascular disease, there is increasing pressure for ongoing activities to address the root causes of these conditions in nutrition, physical activity and rates of obesity. It is possible that a consensus will arise and public policy about the need for ongoing investment in primary prevention related initiatives in policy around the built environment show potential for engaging CHWs and issues around housing and economic opportunity. These initiatives will call upon CHW's to play greater roles in community advocacy and organizing, and they may also open opportunities for ongoing funding related to community development and housing. Advocates wish to pursue models such as block grant funding to local health departments, or an ongoing endowed prevention trust fund as established in Massachusetts under their 2006 health care reform legislation.</w:t>
      </w:r>
    </w:p>
    <w:p w14:paraId="03CA4AD7" w14:textId="77777777" w:rsidR="00363FD0" w:rsidRDefault="00363FD0" w:rsidP="00363FD0"/>
    <w:p w14:paraId="02A5CD36" w14:textId="77777777" w:rsidR="00363FD0" w:rsidRDefault="00363FD0" w:rsidP="00363FD0">
      <w:r>
        <w:t xml:space="preserve">Several states have been willing to experiment with CHW approaches to community organizing for health improvement, including Delaware and Texas. In the case of Texas, a recent statewide Medicaid 1115 waiver has supported a number of local projects involving CHWs, including one in San </w:t>
      </w:r>
      <w:proofErr w:type="gramStart"/>
      <w:r>
        <w:t>Antonio which</w:t>
      </w:r>
      <w:proofErr w:type="gramEnd"/>
      <w:r>
        <w:t xml:space="preserve"> will place 10 CHW's in one neighborhood for this purpose.</w:t>
      </w:r>
    </w:p>
    <w:p w14:paraId="2DBE3F73" w14:textId="77777777" w:rsidR="00363FD0" w:rsidRDefault="00363FD0" w:rsidP="00363FD0"/>
    <w:p w14:paraId="7694E668" w14:textId="77777777" w:rsidR="00363FD0" w:rsidRPr="00E116F5" w:rsidRDefault="00363FD0" w:rsidP="00363FD0">
      <w:pPr>
        <w:rPr>
          <w:b/>
        </w:rPr>
      </w:pPr>
      <w:r>
        <w:rPr>
          <w:b/>
        </w:rPr>
        <w:lastRenderedPageBreak/>
        <w:t>C.</w:t>
      </w:r>
      <w:r>
        <w:rPr>
          <w:b/>
        </w:rPr>
        <w:tab/>
      </w:r>
      <w:r w:rsidRPr="00E116F5">
        <w:rPr>
          <w:b/>
        </w:rPr>
        <w:t xml:space="preserve">Patient-centered </w:t>
      </w:r>
      <w:proofErr w:type="gramStart"/>
      <w:r w:rsidRPr="00E116F5">
        <w:rPr>
          <w:b/>
        </w:rPr>
        <w:t>care</w:t>
      </w:r>
      <w:proofErr w:type="gramEnd"/>
      <w:r w:rsidRPr="00E116F5">
        <w:rPr>
          <w:b/>
        </w:rPr>
        <w:t xml:space="preserve"> systems (emerging hybrid structures)</w:t>
      </w:r>
    </w:p>
    <w:p w14:paraId="49582D80" w14:textId="77777777" w:rsidR="00363FD0" w:rsidRDefault="00363FD0" w:rsidP="00363FD0"/>
    <w:p w14:paraId="56D65BF1" w14:textId="77777777" w:rsidR="00363FD0" w:rsidRDefault="00363FD0" w:rsidP="00363FD0">
      <w:r>
        <w:t>Healthcare reform in the near term future is focusing great deal of attention on patient centered care systems, as a means of shifting from payment for units of service to payment for outcomes. The most widespread of these models is the patient-centered medical home (PCMH). We have summarized below provisions of the NCQA accreditation standards, used in many states, which have particular relevance to the contribution of CHWs to the success of the PCMH:</w:t>
      </w:r>
    </w:p>
    <w:p w14:paraId="78922196" w14:textId="77777777" w:rsidR="00363FD0" w:rsidRDefault="00363FD0" w:rsidP="00363FD0"/>
    <w:p w14:paraId="191F6D0F" w14:textId="77777777" w:rsidR="00363FD0" w:rsidRPr="00C31241" w:rsidRDefault="00363FD0" w:rsidP="00363FD0">
      <w:r w:rsidRPr="00C31241">
        <w:rPr>
          <w:b/>
          <w:bCs/>
        </w:rPr>
        <w:t>Area 1: Enhance Access and Continuity</w:t>
      </w:r>
    </w:p>
    <w:p w14:paraId="65A78BC6" w14:textId="77777777" w:rsidR="00363FD0" w:rsidRPr="00C31241" w:rsidRDefault="00363FD0" w:rsidP="00363FD0">
      <w:pPr>
        <w:numPr>
          <w:ilvl w:val="0"/>
          <w:numId w:val="6"/>
        </w:numPr>
      </w:pPr>
      <w:r w:rsidRPr="00C31241">
        <w:rPr>
          <w:u w:val="single"/>
        </w:rPr>
        <w:t>Element F</w:t>
      </w:r>
      <w:r w:rsidRPr="00C31241">
        <w:t xml:space="preserve">: culturally and linguistically appropriate services (CLAS) </w:t>
      </w:r>
    </w:p>
    <w:p w14:paraId="67AA1507" w14:textId="77777777" w:rsidR="00363FD0" w:rsidRPr="00C31241" w:rsidRDefault="00363FD0" w:rsidP="00363FD0">
      <w:pPr>
        <w:numPr>
          <w:ilvl w:val="0"/>
          <w:numId w:val="6"/>
        </w:numPr>
      </w:pPr>
      <w:r w:rsidRPr="00C31241">
        <w:rPr>
          <w:u w:val="single"/>
        </w:rPr>
        <w:t>Element G</w:t>
      </w:r>
      <w:r w:rsidRPr="00C31241">
        <w:t>: the practice team - CHWs can add depth of understanding of the patient/family situation</w:t>
      </w:r>
    </w:p>
    <w:p w14:paraId="02F58F2E" w14:textId="77777777" w:rsidR="00363FD0" w:rsidRPr="00C31241" w:rsidRDefault="00363FD0" w:rsidP="00363FD0">
      <w:r w:rsidRPr="00C31241">
        <w:rPr>
          <w:b/>
          <w:bCs/>
        </w:rPr>
        <w:t>Area 2: Managing the Patient Population</w:t>
      </w:r>
    </w:p>
    <w:p w14:paraId="21827ED3" w14:textId="77777777" w:rsidR="00363FD0" w:rsidRPr="00C31241" w:rsidRDefault="00363FD0" w:rsidP="00363FD0">
      <w:pPr>
        <w:numPr>
          <w:ilvl w:val="0"/>
          <w:numId w:val="7"/>
        </w:numPr>
      </w:pPr>
      <w:r w:rsidRPr="00C31241">
        <w:rPr>
          <w:u w:val="single"/>
        </w:rPr>
        <w:t>Element A</w:t>
      </w:r>
      <w:r w:rsidRPr="00C31241">
        <w:t>: patient information; assuring the team has a complete picture, and patient/family are being candid</w:t>
      </w:r>
    </w:p>
    <w:p w14:paraId="26483774" w14:textId="77777777" w:rsidR="00363FD0" w:rsidRPr="00C31241" w:rsidRDefault="00363FD0" w:rsidP="00363FD0">
      <w:pPr>
        <w:numPr>
          <w:ilvl w:val="0"/>
          <w:numId w:val="7"/>
        </w:numPr>
      </w:pPr>
      <w:r w:rsidRPr="00C31241">
        <w:rPr>
          <w:u w:val="single"/>
        </w:rPr>
        <w:t>Element C</w:t>
      </w:r>
      <w:r w:rsidRPr="00C31241">
        <w:t>: patient assessment</w:t>
      </w:r>
    </w:p>
    <w:p w14:paraId="3B841C9B" w14:textId="77777777" w:rsidR="00363FD0" w:rsidRPr="00C31241" w:rsidRDefault="00363FD0" w:rsidP="00363FD0">
      <w:pPr>
        <w:numPr>
          <w:ilvl w:val="0"/>
          <w:numId w:val="7"/>
        </w:numPr>
      </w:pPr>
      <w:r w:rsidRPr="00C31241">
        <w:rPr>
          <w:u w:val="single"/>
        </w:rPr>
        <w:t>Element D</w:t>
      </w:r>
      <w:r w:rsidRPr="00C31241">
        <w:t xml:space="preserve">: population management; emphasizes prevention </w:t>
      </w:r>
    </w:p>
    <w:p w14:paraId="564A3A61" w14:textId="77777777" w:rsidR="00363FD0" w:rsidRPr="00C31241" w:rsidRDefault="00363FD0" w:rsidP="00363FD0">
      <w:pPr>
        <w:numPr>
          <w:ilvl w:val="0"/>
          <w:numId w:val="7"/>
        </w:numPr>
      </w:pPr>
      <w:r w:rsidRPr="00C31241">
        <w:t>Patient-Centered Medical Homes</w:t>
      </w:r>
    </w:p>
    <w:p w14:paraId="78AE6D6E" w14:textId="77777777" w:rsidR="00363FD0" w:rsidRPr="00C31241" w:rsidRDefault="00363FD0" w:rsidP="00363FD0">
      <w:r w:rsidRPr="00C31241">
        <w:rPr>
          <w:b/>
          <w:bCs/>
        </w:rPr>
        <w:t>Area 3: Managing care</w:t>
      </w:r>
    </w:p>
    <w:p w14:paraId="56A91F21" w14:textId="77777777" w:rsidR="00363FD0" w:rsidRPr="00C31241" w:rsidRDefault="00363FD0" w:rsidP="00363FD0">
      <w:pPr>
        <w:numPr>
          <w:ilvl w:val="0"/>
          <w:numId w:val="8"/>
        </w:numPr>
      </w:pPr>
      <w:r w:rsidRPr="00C31241">
        <w:rPr>
          <w:u w:val="single"/>
        </w:rPr>
        <w:t>Element A</w:t>
      </w:r>
      <w:r w:rsidRPr="00C31241">
        <w:t>: patient reminders</w:t>
      </w:r>
    </w:p>
    <w:p w14:paraId="311C0CBB" w14:textId="77777777" w:rsidR="00363FD0" w:rsidRPr="00C31241" w:rsidRDefault="00363FD0" w:rsidP="00363FD0">
      <w:pPr>
        <w:numPr>
          <w:ilvl w:val="0"/>
          <w:numId w:val="8"/>
        </w:numPr>
      </w:pPr>
      <w:r w:rsidRPr="00C31241">
        <w:rPr>
          <w:u w:val="single"/>
        </w:rPr>
        <w:t>Element C</w:t>
      </w:r>
      <w:r w:rsidRPr="00C31241">
        <w:t>: care management (care plan and follow-up)</w:t>
      </w:r>
    </w:p>
    <w:p w14:paraId="1C213050" w14:textId="77777777" w:rsidR="00363FD0" w:rsidRPr="00C31241" w:rsidRDefault="00363FD0" w:rsidP="00363FD0">
      <w:pPr>
        <w:numPr>
          <w:ilvl w:val="0"/>
          <w:numId w:val="8"/>
        </w:numPr>
      </w:pPr>
      <w:r w:rsidRPr="00C31241">
        <w:rPr>
          <w:u w:val="single"/>
        </w:rPr>
        <w:t>Element D</w:t>
      </w:r>
      <w:r w:rsidRPr="00C31241">
        <w:t>: medication management (reconciling and recording)</w:t>
      </w:r>
    </w:p>
    <w:p w14:paraId="40472064" w14:textId="77777777" w:rsidR="00363FD0" w:rsidRPr="00C31241" w:rsidRDefault="00363FD0" w:rsidP="00363FD0">
      <w:r w:rsidRPr="00C31241">
        <w:rPr>
          <w:b/>
          <w:bCs/>
        </w:rPr>
        <w:t>Area 4: Self-care support and community resources</w:t>
      </w:r>
    </w:p>
    <w:p w14:paraId="03B26011" w14:textId="77777777" w:rsidR="00363FD0" w:rsidRPr="00C31241" w:rsidRDefault="00363FD0" w:rsidP="00363FD0">
      <w:pPr>
        <w:numPr>
          <w:ilvl w:val="0"/>
          <w:numId w:val="9"/>
        </w:numPr>
      </w:pPr>
      <w:r w:rsidRPr="00C31241">
        <w:rPr>
          <w:u w:val="single"/>
        </w:rPr>
        <w:t>Element A</w:t>
      </w:r>
      <w:r w:rsidRPr="00C31241">
        <w:t>: self-care support</w:t>
      </w:r>
    </w:p>
    <w:p w14:paraId="6D1C2771" w14:textId="77777777" w:rsidR="00363FD0" w:rsidRPr="00C31241" w:rsidRDefault="00363FD0" w:rsidP="00363FD0">
      <w:pPr>
        <w:numPr>
          <w:ilvl w:val="0"/>
          <w:numId w:val="9"/>
        </w:numPr>
      </w:pPr>
      <w:r w:rsidRPr="00C31241">
        <w:rPr>
          <w:u w:val="single"/>
        </w:rPr>
        <w:t>Element B</w:t>
      </w:r>
      <w:r w:rsidRPr="00C31241">
        <w:t>: referrals to community resources</w:t>
      </w:r>
    </w:p>
    <w:p w14:paraId="6C220DE3" w14:textId="77777777" w:rsidR="00363FD0" w:rsidRPr="00C31241" w:rsidRDefault="00363FD0" w:rsidP="00363FD0">
      <w:r w:rsidRPr="00C31241">
        <w:rPr>
          <w:b/>
          <w:bCs/>
        </w:rPr>
        <w:t>Area 5: Tracking and coordinating care</w:t>
      </w:r>
    </w:p>
    <w:p w14:paraId="717BB6C5" w14:textId="77777777" w:rsidR="00363FD0" w:rsidRPr="00C31241" w:rsidRDefault="00363FD0" w:rsidP="00363FD0">
      <w:pPr>
        <w:numPr>
          <w:ilvl w:val="0"/>
          <w:numId w:val="10"/>
        </w:numPr>
      </w:pPr>
      <w:r w:rsidRPr="00C31241">
        <w:rPr>
          <w:u w:val="single"/>
        </w:rPr>
        <w:t>Element A</w:t>
      </w:r>
      <w:r w:rsidRPr="00C31241">
        <w:t>: lab test follow-up</w:t>
      </w:r>
    </w:p>
    <w:p w14:paraId="321FA6C4" w14:textId="77777777" w:rsidR="00363FD0" w:rsidRPr="00C31241" w:rsidRDefault="00363FD0" w:rsidP="00363FD0">
      <w:pPr>
        <w:numPr>
          <w:ilvl w:val="0"/>
          <w:numId w:val="10"/>
        </w:numPr>
      </w:pPr>
      <w:r w:rsidRPr="00C31241">
        <w:rPr>
          <w:u w:val="single"/>
        </w:rPr>
        <w:t>Element B</w:t>
      </w:r>
      <w:r w:rsidRPr="00C31241">
        <w:t>: referral follow-up</w:t>
      </w:r>
    </w:p>
    <w:p w14:paraId="034D8925" w14:textId="77777777" w:rsidR="00363FD0" w:rsidRPr="00C31241" w:rsidRDefault="00363FD0" w:rsidP="00363FD0">
      <w:pPr>
        <w:numPr>
          <w:ilvl w:val="0"/>
          <w:numId w:val="10"/>
        </w:numPr>
      </w:pPr>
      <w:r w:rsidRPr="00C31241">
        <w:rPr>
          <w:u w:val="single"/>
        </w:rPr>
        <w:t>Element C</w:t>
      </w:r>
      <w:r w:rsidRPr="00C31241">
        <w:t xml:space="preserve">: coordination and care transition </w:t>
      </w:r>
    </w:p>
    <w:p w14:paraId="5092FF0C" w14:textId="77777777" w:rsidR="00363FD0" w:rsidRDefault="00363FD0" w:rsidP="00363FD0"/>
    <w:p w14:paraId="324F4874" w14:textId="77777777" w:rsidR="00363FD0" w:rsidRDefault="00363FD0" w:rsidP="00363FD0">
      <w:r>
        <w:t xml:space="preserve">The roles of CHWs may differ somewhat between the PCMH and the accountable care organization (ACO), since the ACO accepts financial responsibility for </w:t>
      </w:r>
      <w:proofErr w:type="gramStart"/>
      <w:r>
        <w:t>The</w:t>
      </w:r>
      <w:proofErr w:type="gramEnd"/>
      <w:r>
        <w:t xml:space="preserve"> entire cost of care for the covered population, including hospitalization. However both the PCMH and the ACO have the financial flexibility to include CHWs as part of the care team; the payer may also choose to provide supplemental payments for certain patients of populations with complex needs or greater medical risk, and CHW roles in some cases might be focused on those populations.</w:t>
      </w:r>
    </w:p>
    <w:p w14:paraId="269B537F" w14:textId="77777777" w:rsidR="00363FD0" w:rsidRDefault="00363FD0" w:rsidP="00363FD0">
      <w:pPr>
        <w:sectPr w:rsidR="00363FD0" w:rsidSect="00CA73EB">
          <w:footerReference w:type="even" r:id="rId15"/>
          <w:footerReference w:type="default" r:id="rId16"/>
          <w:pgSz w:w="12240" w:h="15840"/>
          <w:pgMar w:top="1152" w:right="1440" w:bottom="1296" w:left="1440" w:header="720" w:footer="720" w:gutter="0"/>
          <w:cols w:space="720"/>
          <w:noEndnote/>
        </w:sectPr>
      </w:pPr>
    </w:p>
    <w:p w14:paraId="2FDF024F" w14:textId="77777777" w:rsidR="00363FD0" w:rsidRDefault="00363FD0" w:rsidP="00363FD0">
      <w:pPr>
        <w:tabs>
          <w:tab w:val="left" w:pos="2178"/>
          <w:tab w:val="left" w:pos="5868"/>
          <w:tab w:val="left" w:pos="9648"/>
        </w:tabs>
        <w:jc w:val="center"/>
        <w:rPr>
          <w:rFonts w:ascii="Helvetica" w:hAnsi="Helvetica"/>
          <w:b/>
        </w:rPr>
      </w:pPr>
      <w:r>
        <w:rPr>
          <w:rFonts w:ascii="Helvetica" w:hAnsi="Helvetica"/>
          <w:b/>
        </w:rPr>
        <w:lastRenderedPageBreak/>
        <w:t>Sustainable Financing of CHW Activities: Three Broad Pathways</w:t>
      </w:r>
    </w:p>
    <w:p w14:paraId="19685C01" w14:textId="77777777" w:rsidR="00363FD0" w:rsidRPr="00F1403A" w:rsidRDefault="00363FD0" w:rsidP="00363FD0">
      <w:pPr>
        <w:tabs>
          <w:tab w:val="left" w:pos="2178"/>
          <w:tab w:val="left" w:pos="5868"/>
          <w:tab w:val="left" w:pos="9648"/>
        </w:tabs>
        <w:ind w:hanging="990"/>
        <w:jc w:val="center"/>
        <w:rPr>
          <w:rFonts w:ascii="Helvetica" w:hAnsi="Helvetica"/>
          <w:b/>
        </w:rPr>
      </w:pPr>
    </w:p>
    <w:tbl>
      <w:tblPr>
        <w:tblStyle w:val="TableGrid"/>
        <w:tblW w:w="13788" w:type="dxa"/>
        <w:tblLayout w:type="fixed"/>
        <w:tblLook w:val="04A0" w:firstRow="1" w:lastRow="0" w:firstColumn="1" w:lastColumn="0" w:noHBand="0" w:noVBand="1"/>
      </w:tblPr>
      <w:tblGrid>
        <w:gridCol w:w="1908"/>
        <w:gridCol w:w="3690"/>
        <w:gridCol w:w="270"/>
        <w:gridCol w:w="3780"/>
        <w:gridCol w:w="270"/>
        <w:gridCol w:w="3870"/>
      </w:tblGrid>
      <w:tr w:rsidR="00363FD0" w:rsidRPr="00F1403A" w14:paraId="305C58F6" w14:textId="77777777" w:rsidTr="00CA73EB">
        <w:tc>
          <w:tcPr>
            <w:tcW w:w="1908" w:type="dxa"/>
            <w:tcBorders>
              <w:top w:val="nil"/>
              <w:left w:val="nil"/>
              <w:bottom w:val="nil"/>
              <w:right w:val="single" w:sz="4" w:space="0" w:color="auto"/>
            </w:tcBorders>
          </w:tcPr>
          <w:p w14:paraId="539E5AE5" w14:textId="77777777" w:rsidR="00363FD0" w:rsidRPr="00F1403A" w:rsidRDefault="00363FD0" w:rsidP="00CA73EB">
            <w:pPr>
              <w:spacing w:before="120" w:after="120"/>
              <w:rPr>
                <w:rFonts w:ascii="Helvetica" w:hAnsi="Helvetica"/>
                <w:b/>
              </w:rPr>
            </w:pPr>
          </w:p>
        </w:tc>
        <w:tc>
          <w:tcPr>
            <w:tcW w:w="11880" w:type="dxa"/>
            <w:gridSpan w:val="5"/>
            <w:tcBorders>
              <w:left w:val="single" w:sz="4" w:space="0" w:color="auto"/>
            </w:tcBorders>
          </w:tcPr>
          <w:p w14:paraId="7D11D66F" w14:textId="77777777" w:rsidR="00363FD0" w:rsidRPr="00F1403A" w:rsidRDefault="00363FD0" w:rsidP="00CA73EB">
            <w:pPr>
              <w:spacing w:before="120" w:after="120"/>
              <w:ind w:left="990" w:hanging="990"/>
              <w:jc w:val="center"/>
              <w:rPr>
                <w:rFonts w:ascii="Helvetica" w:hAnsi="Helvetica"/>
                <w:b/>
              </w:rPr>
            </w:pPr>
            <w:r>
              <w:rPr>
                <w:rFonts w:ascii="Helvetica" w:hAnsi="Helvetica"/>
                <w:b/>
              </w:rPr>
              <w:t>Basic pathways</w:t>
            </w:r>
          </w:p>
        </w:tc>
      </w:tr>
      <w:tr w:rsidR="00363FD0" w:rsidRPr="00F1403A" w14:paraId="03C4828B" w14:textId="77777777" w:rsidTr="00CA73EB">
        <w:tc>
          <w:tcPr>
            <w:tcW w:w="1908" w:type="dxa"/>
            <w:tcBorders>
              <w:top w:val="nil"/>
              <w:left w:val="nil"/>
              <w:bottom w:val="nil"/>
              <w:right w:val="nil"/>
            </w:tcBorders>
            <w:vAlign w:val="center"/>
          </w:tcPr>
          <w:p w14:paraId="61CD99ED" w14:textId="77777777" w:rsidR="00363FD0" w:rsidRPr="00F1403A" w:rsidRDefault="00363FD0" w:rsidP="00CA73EB">
            <w:pPr>
              <w:spacing w:before="120" w:after="120"/>
              <w:rPr>
                <w:rFonts w:ascii="Helvetica" w:hAnsi="Helvetica"/>
                <w:b/>
              </w:rPr>
            </w:pPr>
            <w:r w:rsidRPr="00F1403A">
              <w:rPr>
                <w:rFonts w:ascii="Helvetica" w:hAnsi="Helvetica"/>
                <w:b/>
              </w:rPr>
              <w:tab/>
            </w:r>
          </w:p>
        </w:tc>
        <w:tc>
          <w:tcPr>
            <w:tcW w:w="3690" w:type="dxa"/>
            <w:tcBorders>
              <w:top w:val="nil"/>
              <w:left w:val="nil"/>
              <w:bottom w:val="single" w:sz="4" w:space="0" w:color="auto"/>
              <w:right w:val="nil"/>
            </w:tcBorders>
            <w:vAlign w:val="center"/>
          </w:tcPr>
          <w:p w14:paraId="2796FAA8" w14:textId="77777777" w:rsidR="00363FD0" w:rsidRDefault="00363FD0" w:rsidP="00CA73EB">
            <w:pPr>
              <w:spacing w:before="120" w:after="120"/>
              <w:jc w:val="center"/>
              <w:rPr>
                <w:rFonts w:ascii="Helvetica" w:hAnsi="Helvetica"/>
                <w:b/>
              </w:rPr>
            </w:pPr>
            <w:r>
              <w:rPr>
                <w:rFonts w:ascii="Helvetica" w:hAnsi="Helvetica"/>
                <w:b/>
              </w:rPr>
              <w:t>A</w:t>
            </w:r>
          </w:p>
          <w:p w14:paraId="661AC589" w14:textId="77777777" w:rsidR="00363FD0" w:rsidRPr="00F1403A" w:rsidRDefault="00363FD0" w:rsidP="00CA73EB">
            <w:pPr>
              <w:spacing w:before="120" w:after="120"/>
              <w:jc w:val="center"/>
              <w:rPr>
                <w:rFonts w:ascii="Helvetica" w:hAnsi="Helvetica"/>
                <w:b/>
              </w:rPr>
            </w:pPr>
            <w:r w:rsidRPr="00F1403A">
              <w:rPr>
                <w:rFonts w:ascii="Helvetica" w:hAnsi="Helvetica"/>
                <w:b/>
              </w:rPr>
              <w:t>Conventional health care</w:t>
            </w:r>
          </w:p>
        </w:tc>
        <w:tc>
          <w:tcPr>
            <w:tcW w:w="270" w:type="dxa"/>
            <w:tcBorders>
              <w:top w:val="nil"/>
              <w:left w:val="nil"/>
              <w:bottom w:val="nil"/>
              <w:right w:val="nil"/>
            </w:tcBorders>
          </w:tcPr>
          <w:p w14:paraId="2C19160D" w14:textId="77777777" w:rsidR="00363FD0" w:rsidRPr="00F1403A" w:rsidRDefault="00363FD0" w:rsidP="00CA73EB">
            <w:pPr>
              <w:spacing w:before="120" w:after="120"/>
              <w:jc w:val="center"/>
              <w:rPr>
                <w:rFonts w:ascii="Helvetica" w:hAnsi="Helvetica"/>
                <w:b/>
              </w:rPr>
            </w:pPr>
          </w:p>
        </w:tc>
        <w:tc>
          <w:tcPr>
            <w:tcW w:w="3780" w:type="dxa"/>
            <w:tcBorders>
              <w:top w:val="nil"/>
              <w:left w:val="nil"/>
              <w:bottom w:val="single" w:sz="4" w:space="0" w:color="auto"/>
              <w:right w:val="nil"/>
            </w:tcBorders>
            <w:vAlign w:val="center"/>
          </w:tcPr>
          <w:p w14:paraId="596FBF2C" w14:textId="77777777" w:rsidR="00363FD0" w:rsidRDefault="00363FD0" w:rsidP="00CA73EB">
            <w:pPr>
              <w:spacing w:before="120" w:after="120"/>
              <w:jc w:val="center"/>
              <w:rPr>
                <w:rFonts w:ascii="Helvetica" w:hAnsi="Helvetica"/>
                <w:b/>
              </w:rPr>
            </w:pPr>
            <w:r>
              <w:rPr>
                <w:rFonts w:ascii="Helvetica" w:hAnsi="Helvetica"/>
                <w:b/>
              </w:rPr>
              <w:t>B</w:t>
            </w:r>
          </w:p>
          <w:p w14:paraId="2F05DBA5" w14:textId="77777777" w:rsidR="00363FD0" w:rsidRPr="00F1403A" w:rsidRDefault="00363FD0" w:rsidP="00CA73EB">
            <w:pPr>
              <w:spacing w:before="120" w:after="120"/>
              <w:jc w:val="center"/>
              <w:rPr>
                <w:rFonts w:ascii="Helvetica" w:hAnsi="Helvetica"/>
                <w:b/>
              </w:rPr>
            </w:pPr>
            <w:r w:rsidRPr="00F1403A">
              <w:rPr>
                <w:rFonts w:ascii="Helvetica" w:hAnsi="Helvetica"/>
                <w:b/>
              </w:rPr>
              <w:t>Population/community-based</w:t>
            </w:r>
            <w:r>
              <w:rPr>
                <w:rFonts w:ascii="Helvetica" w:hAnsi="Helvetica"/>
                <w:b/>
              </w:rPr>
              <w:t xml:space="preserve"> public health</w:t>
            </w:r>
          </w:p>
        </w:tc>
        <w:tc>
          <w:tcPr>
            <w:tcW w:w="270" w:type="dxa"/>
            <w:tcBorders>
              <w:top w:val="nil"/>
              <w:left w:val="nil"/>
              <w:bottom w:val="nil"/>
              <w:right w:val="nil"/>
            </w:tcBorders>
          </w:tcPr>
          <w:p w14:paraId="0EC8088F" w14:textId="77777777" w:rsidR="00363FD0" w:rsidRDefault="00363FD0" w:rsidP="00CA73EB">
            <w:pPr>
              <w:spacing w:before="120" w:after="120"/>
              <w:jc w:val="center"/>
              <w:rPr>
                <w:rFonts w:ascii="Helvetica" w:hAnsi="Helvetica"/>
                <w:b/>
              </w:rPr>
            </w:pPr>
          </w:p>
        </w:tc>
        <w:tc>
          <w:tcPr>
            <w:tcW w:w="3870" w:type="dxa"/>
            <w:tcBorders>
              <w:top w:val="nil"/>
              <w:left w:val="nil"/>
              <w:bottom w:val="single" w:sz="4" w:space="0" w:color="auto"/>
              <w:right w:val="nil"/>
            </w:tcBorders>
            <w:vAlign w:val="center"/>
          </w:tcPr>
          <w:p w14:paraId="2AFD1198" w14:textId="77777777" w:rsidR="00363FD0" w:rsidRDefault="00363FD0" w:rsidP="00CA73EB">
            <w:pPr>
              <w:spacing w:before="120" w:after="120"/>
              <w:jc w:val="center"/>
              <w:rPr>
                <w:rFonts w:ascii="Helvetica" w:hAnsi="Helvetica"/>
                <w:b/>
              </w:rPr>
            </w:pPr>
            <w:r>
              <w:rPr>
                <w:rFonts w:ascii="Helvetica" w:hAnsi="Helvetica"/>
                <w:b/>
              </w:rPr>
              <w:t>C</w:t>
            </w:r>
          </w:p>
          <w:p w14:paraId="4998BE2C" w14:textId="77777777" w:rsidR="00363FD0" w:rsidRPr="00F1403A" w:rsidRDefault="00363FD0" w:rsidP="00CA73EB">
            <w:pPr>
              <w:spacing w:before="120" w:after="120"/>
              <w:jc w:val="center"/>
              <w:rPr>
                <w:rFonts w:ascii="Helvetica" w:hAnsi="Helvetica"/>
                <w:b/>
              </w:rPr>
            </w:pPr>
            <w:r>
              <w:rPr>
                <w:rFonts w:ascii="Helvetica" w:hAnsi="Helvetica"/>
                <w:b/>
              </w:rPr>
              <w:t>Patient-centered care systems (emerging h</w:t>
            </w:r>
            <w:r w:rsidRPr="00F1403A">
              <w:rPr>
                <w:rFonts w:ascii="Helvetica" w:hAnsi="Helvetica"/>
                <w:b/>
              </w:rPr>
              <w:t>ybrid structures</w:t>
            </w:r>
            <w:r>
              <w:rPr>
                <w:rFonts w:ascii="Helvetica" w:hAnsi="Helvetica"/>
                <w:b/>
              </w:rPr>
              <w:t>)</w:t>
            </w:r>
          </w:p>
        </w:tc>
      </w:tr>
      <w:tr w:rsidR="00363FD0" w:rsidRPr="00F1403A" w14:paraId="177E28DF" w14:textId="77777777" w:rsidTr="00CA73EB">
        <w:tc>
          <w:tcPr>
            <w:tcW w:w="1908" w:type="dxa"/>
            <w:tcBorders>
              <w:top w:val="nil"/>
              <w:left w:val="nil"/>
              <w:bottom w:val="nil"/>
              <w:right w:val="single" w:sz="4" w:space="0" w:color="auto"/>
            </w:tcBorders>
            <w:vAlign w:val="center"/>
          </w:tcPr>
          <w:p w14:paraId="24D0B8D5" w14:textId="77777777" w:rsidR="00363FD0" w:rsidRDefault="00363FD0" w:rsidP="00CA73EB">
            <w:pPr>
              <w:jc w:val="center"/>
              <w:rPr>
                <w:rFonts w:ascii="Helvetica" w:hAnsi="Helvetica"/>
                <w:b/>
              </w:rPr>
            </w:pPr>
            <w:r>
              <w:rPr>
                <w:rFonts w:ascii="Helvetica" w:hAnsi="Helvetica"/>
                <w:b/>
              </w:rPr>
              <w:t>1</w:t>
            </w:r>
          </w:p>
          <w:p w14:paraId="764F8EE7" w14:textId="77777777" w:rsidR="00363FD0" w:rsidRPr="00F1403A" w:rsidRDefault="00363FD0" w:rsidP="00CA73EB">
            <w:pPr>
              <w:jc w:val="center"/>
              <w:rPr>
                <w:rFonts w:ascii="Helvetica" w:hAnsi="Helvetica"/>
                <w:b/>
              </w:rPr>
            </w:pPr>
            <w:r>
              <w:rPr>
                <w:rFonts w:ascii="Helvetica" w:hAnsi="Helvetica"/>
                <w:b/>
              </w:rPr>
              <w:t>Promising</w:t>
            </w:r>
            <w:r w:rsidRPr="00F1403A">
              <w:rPr>
                <w:rFonts w:ascii="Helvetica" w:hAnsi="Helvetica"/>
                <w:b/>
              </w:rPr>
              <w:t xml:space="preserve"> </w:t>
            </w:r>
            <w:r>
              <w:rPr>
                <w:rFonts w:ascii="Helvetica" w:hAnsi="Helvetica"/>
                <w:b/>
              </w:rPr>
              <w:t xml:space="preserve">program </w:t>
            </w:r>
            <w:r w:rsidRPr="00F1403A">
              <w:rPr>
                <w:rFonts w:ascii="Helvetica" w:hAnsi="Helvetica"/>
                <w:b/>
              </w:rPr>
              <w:t>models</w:t>
            </w:r>
          </w:p>
        </w:tc>
        <w:tc>
          <w:tcPr>
            <w:tcW w:w="3690" w:type="dxa"/>
            <w:tcBorders>
              <w:top w:val="single" w:sz="4" w:space="0" w:color="auto"/>
              <w:left w:val="single" w:sz="4" w:space="0" w:color="auto"/>
              <w:right w:val="single" w:sz="4" w:space="0" w:color="auto"/>
            </w:tcBorders>
          </w:tcPr>
          <w:p w14:paraId="652A37B7" w14:textId="77777777" w:rsidR="00363FD0" w:rsidRPr="00921977" w:rsidRDefault="00363FD0" w:rsidP="00CA73EB">
            <w:pPr>
              <w:ind w:left="342" w:hanging="360"/>
              <w:rPr>
                <w:rFonts w:ascii="Helvetica" w:hAnsi="Helvetica"/>
              </w:rPr>
            </w:pPr>
            <w:r w:rsidRPr="00921977">
              <w:rPr>
                <w:rFonts w:ascii="Helvetica" w:hAnsi="Helvetica"/>
              </w:rPr>
              <w:t>Emergency room diversion</w:t>
            </w:r>
          </w:p>
          <w:p w14:paraId="1FA854CE" w14:textId="77777777" w:rsidR="00363FD0" w:rsidRPr="00921977" w:rsidRDefault="00363FD0" w:rsidP="00CA73EB">
            <w:pPr>
              <w:ind w:left="342" w:hanging="360"/>
              <w:rPr>
                <w:rFonts w:ascii="Helvetica" w:hAnsi="Helvetica"/>
              </w:rPr>
            </w:pPr>
            <w:r w:rsidRPr="00921977">
              <w:rPr>
                <w:rFonts w:ascii="Helvetica" w:hAnsi="Helvetica"/>
              </w:rPr>
              <w:t>“Hot-spotters” (high cost users)</w:t>
            </w:r>
          </w:p>
          <w:p w14:paraId="17CA16D7" w14:textId="77777777" w:rsidR="00363FD0" w:rsidRPr="00921977" w:rsidRDefault="00363FD0" w:rsidP="00CA73EB">
            <w:pPr>
              <w:ind w:left="342" w:hanging="360"/>
              <w:rPr>
                <w:rFonts w:ascii="Helvetica" w:hAnsi="Helvetica"/>
              </w:rPr>
            </w:pPr>
            <w:r w:rsidRPr="00921977">
              <w:rPr>
                <w:rFonts w:ascii="Helvetica" w:hAnsi="Helvetica"/>
              </w:rPr>
              <w:t>Prenatal/perinatal coaching</w:t>
            </w:r>
          </w:p>
          <w:p w14:paraId="3EDAEBD4" w14:textId="77777777" w:rsidR="00363FD0" w:rsidRPr="00921977" w:rsidRDefault="00363FD0" w:rsidP="00CA73EB">
            <w:pPr>
              <w:ind w:left="342" w:hanging="360"/>
              <w:rPr>
                <w:rFonts w:ascii="Helvetica" w:hAnsi="Helvetica"/>
              </w:rPr>
            </w:pPr>
            <w:r w:rsidRPr="00921977">
              <w:rPr>
                <w:rFonts w:ascii="Helvetica" w:hAnsi="Helvetica"/>
              </w:rPr>
              <w:t>Primary care based chronic disease management</w:t>
            </w:r>
          </w:p>
          <w:p w14:paraId="6F9606EB" w14:textId="77777777" w:rsidR="00363FD0" w:rsidRPr="00921977" w:rsidRDefault="00363FD0" w:rsidP="00CA73EB">
            <w:pPr>
              <w:ind w:left="342" w:hanging="360"/>
              <w:rPr>
                <w:rFonts w:ascii="Helvetica" w:hAnsi="Helvetica"/>
              </w:rPr>
            </w:pPr>
            <w:r w:rsidRPr="00921977">
              <w:rPr>
                <w:rFonts w:ascii="Helvetica" w:hAnsi="Helvetica"/>
              </w:rPr>
              <w:t>Care transitions</w:t>
            </w:r>
          </w:p>
          <w:p w14:paraId="69945C94" w14:textId="77777777" w:rsidR="00363FD0" w:rsidRPr="00921977" w:rsidRDefault="00363FD0" w:rsidP="00CA73EB">
            <w:pPr>
              <w:ind w:left="342" w:hanging="360"/>
              <w:rPr>
                <w:rFonts w:ascii="Helvetica" w:hAnsi="Helvetica"/>
              </w:rPr>
            </w:pPr>
            <w:r w:rsidRPr="00921977">
              <w:rPr>
                <w:rFonts w:ascii="Helvetica" w:hAnsi="Helvetica"/>
              </w:rPr>
              <w:t>Home/community-based long-term care</w:t>
            </w:r>
          </w:p>
        </w:tc>
        <w:tc>
          <w:tcPr>
            <w:tcW w:w="270" w:type="dxa"/>
            <w:tcBorders>
              <w:top w:val="nil"/>
              <w:left w:val="single" w:sz="4" w:space="0" w:color="auto"/>
              <w:bottom w:val="nil"/>
              <w:right w:val="single" w:sz="4" w:space="0" w:color="auto"/>
            </w:tcBorders>
          </w:tcPr>
          <w:p w14:paraId="7BB099AA" w14:textId="77777777" w:rsidR="00363FD0" w:rsidRPr="00921977" w:rsidRDefault="00363FD0" w:rsidP="00CA73EB">
            <w:pPr>
              <w:ind w:left="846" w:hanging="846"/>
              <w:rPr>
                <w:rFonts w:ascii="Helvetica" w:hAnsi="Helvetica"/>
              </w:rPr>
            </w:pPr>
          </w:p>
        </w:tc>
        <w:tc>
          <w:tcPr>
            <w:tcW w:w="3780" w:type="dxa"/>
            <w:tcBorders>
              <w:top w:val="single" w:sz="4" w:space="0" w:color="auto"/>
              <w:left w:val="single" w:sz="4" w:space="0" w:color="auto"/>
              <w:right w:val="single" w:sz="4" w:space="0" w:color="auto"/>
            </w:tcBorders>
            <w:vAlign w:val="center"/>
          </w:tcPr>
          <w:p w14:paraId="41041148" w14:textId="77777777" w:rsidR="00363FD0" w:rsidRPr="00921977" w:rsidRDefault="00363FD0" w:rsidP="00CA73EB">
            <w:pPr>
              <w:ind w:left="342" w:hanging="342"/>
              <w:rPr>
                <w:rFonts w:ascii="Helvetica" w:hAnsi="Helvetica"/>
              </w:rPr>
            </w:pPr>
            <w:r w:rsidRPr="00921977">
              <w:rPr>
                <w:rFonts w:ascii="Helvetica" w:hAnsi="Helvetica"/>
              </w:rPr>
              <w:t>Specific condition-focused initiatives</w:t>
            </w:r>
          </w:p>
          <w:p w14:paraId="5417E12E" w14:textId="77777777" w:rsidR="00363FD0" w:rsidRPr="00921977" w:rsidRDefault="00363FD0" w:rsidP="00CA73EB">
            <w:pPr>
              <w:ind w:left="342" w:hanging="342"/>
              <w:rPr>
                <w:rFonts w:ascii="Helvetica" w:hAnsi="Helvetica"/>
              </w:rPr>
            </w:pPr>
            <w:r w:rsidRPr="00921977">
              <w:rPr>
                <w:rFonts w:ascii="Helvetica" w:hAnsi="Helvetica"/>
              </w:rPr>
              <w:t>Community development approach (social determinants)</w:t>
            </w:r>
          </w:p>
        </w:tc>
        <w:tc>
          <w:tcPr>
            <w:tcW w:w="270" w:type="dxa"/>
            <w:tcBorders>
              <w:top w:val="nil"/>
              <w:left w:val="single" w:sz="4" w:space="0" w:color="auto"/>
              <w:bottom w:val="nil"/>
              <w:right w:val="single" w:sz="4" w:space="0" w:color="auto"/>
            </w:tcBorders>
            <w:vAlign w:val="center"/>
          </w:tcPr>
          <w:p w14:paraId="33267C60" w14:textId="77777777" w:rsidR="00363FD0" w:rsidRPr="00921977" w:rsidRDefault="00363FD0" w:rsidP="00CA73EB">
            <w:pPr>
              <w:ind w:left="990" w:hanging="990"/>
              <w:rPr>
                <w:rFonts w:ascii="Helvetica" w:hAnsi="Helvetica"/>
              </w:rPr>
            </w:pPr>
          </w:p>
        </w:tc>
        <w:tc>
          <w:tcPr>
            <w:tcW w:w="3870" w:type="dxa"/>
            <w:tcBorders>
              <w:top w:val="single" w:sz="4" w:space="0" w:color="auto"/>
              <w:left w:val="single" w:sz="4" w:space="0" w:color="auto"/>
            </w:tcBorders>
            <w:vAlign w:val="center"/>
          </w:tcPr>
          <w:p w14:paraId="667E4078" w14:textId="77777777" w:rsidR="00363FD0" w:rsidRPr="00921977" w:rsidRDefault="00363FD0" w:rsidP="00CA73EB">
            <w:pPr>
              <w:ind w:left="432" w:hanging="432"/>
              <w:rPr>
                <w:rFonts w:ascii="Helvetica" w:hAnsi="Helvetica"/>
              </w:rPr>
            </w:pPr>
            <w:r w:rsidRPr="00921977">
              <w:rPr>
                <w:rFonts w:ascii="Helvetica" w:hAnsi="Helvetica"/>
              </w:rPr>
              <w:t>Patient Centered Medical Homes</w:t>
            </w:r>
          </w:p>
          <w:p w14:paraId="147C3462" w14:textId="77777777" w:rsidR="00363FD0" w:rsidRPr="00921977" w:rsidRDefault="00363FD0" w:rsidP="00CA73EB">
            <w:pPr>
              <w:ind w:left="432" w:hanging="432"/>
              <w:rPr>
                <w:rFonts w:ascii="Helvetica" w:hAnsi="Helvetica"/>
              </w:rPr>
            </w:pPr>
            <w:r w:rsidRPr="00921977">
              <w:rPr>
                <w:rFonts w:ascii="Helvetica" w:hAnsi="Helvetica"/>
              </w:rPr>
              <w:t>Accountable Care Organizations</w:t>
            </w:r>
          </w:p>
          <w:p w14:paraId="7BF23F95" w14:textId="77777777" w:rsidR="00363FD0" w:rsidRPr="00921977" w:rsidRDefault="00363FD0" w:rsidP="00CA73EB">
            <w:pPr>
              <w:ind w:left="432" w:hanging="432"/>
              <w:rPr>
                <w:rFonts w:ascii="Helvetica" w:hAnsi="Helvetica"/>
              </w:rPr>
            </w:pPr>
            <w:r w:rsidRPr="00921977">
              <w:rPr>
                <w:rFonts w:ascii="Helvetica" w:hAnsi="Helvetica"/>
              </w:rPr>
              <w:t>Health Homes</w:t>
            </w:r>
          </w:p>
        </w:tc>
      </w:tr>
      <w:tr w:rsidR="00363FD0" w:rsidRPr="00F1403A" w14:paraId="06BBDC5A" w14:textId="77777777" w:rsidTr="00CA73EB">
        <w:tc>
          <w:tcPr>
            <w:tcW w:w="1908" w:type="dxa"/>
            <w:tcBorders>
              <w:top w:val="nil"/>
              <w:left w:val="nil"/>
              <w:bottom w:val="nil"/>
              <w:right w:val="single" w:sz="4" w:space="0" w:color="auto"/>
            </w:tcBorders>
            <w:vAlign w:val="center"/>
          </w:tcPr>
          <w:p w14:paraId="5DF2C2A9" w14:textId="77777777" w:rsidR="00363FD0" w:rsidRDefault="00363FD0" w:rsidP="00CA73EB">
            <w:pPr>
              <w:jc w:val="center"/>
              <w:rPr>
                <w:rFonts w:ascii="Helvetica" w:hAnsi="Helvetica"/>
                <w:b/>
              </w:rPr>
            </w:pPr>
            <w:r>
              <w:rPr>
                <w:rFonts w:ascii="Helvetica" w:hAnsi="Helvetica"/>
                <w:b/>
              </w:rPr>
              <w:t>2</w:t>
            </w:r>
          </w:p>
          <w:p w14:paraId="4522AA75" w14:textId="77777777" w:rsidR="00363FD0" w:rsidRPr="00F1403A" w:rsidRDefault="00363FD0" w:rsidP="00CA73EB">
            <w:pPr>
              <w:jc w:val="center"/>
              <w:rPr>
                <w:rFonts w:ascii="Helvetica" w:hAnsi="Helvetica"/>
                <w:b/>
              </w:rPr>
            </w:pPr>
            <w:r>
              <w:rPr>
                <w:rFonts w:ascii="Helvetica" w:hAnsi="Helvetica"/>
                <w:b/>
              </w:rPr>
              <w:t xml:space="preserve">Specific </w:t>
            </w:r>
            <w:r w:rsidRPr="00F1403A">
              <w:rPr>
                <w:rFonts w:ascii="Helvetica" w:hAnsi="Helvetica"/>
                <w:b/>
              </w:rPr>
              <w:t>CHW roles</w:t>
            </w:r>
            <w:r>
              <w:rPr>
                <w:rFonts w:ascii="Helvetica" w:hAnsi="Helvetica"/>
                <w:b/>
              </w:rPr>
              <w:t xml:space="preserve"> in these models</w:t>
            </w:r>
          </w:p>
        </w:tc>
        <w:tc>
          <w:tcPr>
            <w:tcW w:w="3690" w:type="dxa"/>
            <w:tcBorders>
              <w:left w:val="single" w:sz="4" w:space="0" w:color="auto"/>
              <w:right w:val="single" w:sz="4" w:space="0" w:color="auto"/>
            </w:tcBorders>
          </w:tcPr>
          <w:p w14:paraId="5DF214E8" w14:textId="77777777" w:rsidR="00363FD0" w:rsidRPr="00921977" w:rsidRDefault="00363FD0" w:rsidP="00CA73EB">
            <w:pPr>
              <w:ind w:left="342" w:hanging="360"/>
              <w:rPr>
                <w:rFonts w:ascii="Helvetica" w:hAnsi="Helvetica"/>
              </w:rPr>
            </w:pPr>
            <w:r w:rsidRPr="00921977">
              <w:rPr>
                <w:rFonts w:ascii="Helvetica" w:hAnsi="Helvetica"/>
              </w:rPr>
              <w:t>Care coordination</w:t>
            </w:r>
          </w:p>
          <w:p w14:paraId="2B18F049" w14:textId="77777777" w:rsidR="00363FD0" w:rsidRPr="00921977" w:rsidRDefault="00363FD0" w:rsidP="00CA73EB">
            <w:pPr>
              <w:ind w:left="342" w:hanging="360"/>
              <w:rPr>
                <w:rFonts w:ascii="Helvetica" w:hAnsi="Helvetica"/>
              </w:rPr>
            </w:pPr>
            <w:r w:rsidRPr="00921977">
              <w:rPr>
                <w:rFonts w:ascii="Helvetica" w:hAnsi="Helvetica"/>
              </w:rPr>
              <w:t>Self-management support for chronic conditions</w:t>
            </w:r>
          </w:p>
          <w:p w14:paraId="76C6D87D" w14:textId="77777777" w:rsidR="00363FD0" w:rsidRPr="00921977" w:rsidRDefault="00363FD0" w:rsidP="00CA73EB">
            <w:pPr>
              <w:ind w:left="342" w:hanging="360"/>
              <w:rPr>
                <w:rFonts w:ascii="Helvetica" w:hAnsi="Helvetica"/>
              </w:rPr>
            </w:pPr>
            <w:r w:rsidRPr="00921977">
              <w:rPr>
                <w:rFonts w:ascii="Helvetica" w:hAnsi="Helvetica"/>
              </w:rPr>
              <w:t>Referral and assistance with non-medical needs and barriers</w:t>
            </w:r>
          </w:p>
          <w:p w14:paraId="456C278D" w14:textId="77777777" w:rsidR="00363FD0" w:rsidRPr="00921977" w:rsidRDefault="00363FD0" w:rsidP="00CA73EB">
            <w:pPr>
              <w:ind w:left="342" w:hanging="360"/>
              <w:rPr>
                <w:rFonts w:ascii="Helvetica" w:hAnsi="Helvetica"/>
              </w:rPr>
            </w:pPr>
            <w:r w:rsidRPr="00921977">
              <w:rPr>
                <w:rFonts w:ascii="Helvetica" w:hAnsi="Helvetica"/>
              </w:rPr>
              <w:t>Medication management support</w:t>
            </w:r>
          </w:p>
          <w:p w14:paraId="613614AD" w14:textId="77777777" w:rsidR="00363FD0" w:rsidRPr="00921977" w:rsidRDefault="00363FD0" w:rsidP="00CA73EB">
            <w:pPr>
              <w:ind w:left="342" w:hanging="360"/>
              <w:rPr>
                <w:rFonts w:ascii="Helvetica" w:hAnsi="Helvetica"/>
              </w:rPr>
            </w:pPr>
            <w:r w:rsidRPr="00921977">
              <w:rPr>
                <w:rFonts w:ascii="Helvetica" w:hAnsi="Helvetica"/>
              </w:rPr>
              <w:t>Patient/family advocacy</w:t>
            </w:r>
          </w:p>
          <w:p w14:paraId="72C4237C" w14:textId="77777777" w:rsidR="00363FD0" w:rsidRPr="00921977" w:rsidRDefault="00363FD0" w:rsidP="00CA73EB">
            <w:pPr>
              <w:ind w:left="342" w:hanging="360"/>
              <w:rPr>
                <w:rFonts w:ascii="Helvetica" w:hAnsi="Helvetica"/>
              </w:rPr>
            </w:pPr>
            <w:r w:rsidRPr="00921977">
              <w:rPr>
                <w:rFonts w:ascii="Helvetica" w:hAnsi="Helvetica"/>
              </w:rPr>
              <w:t>Support and extension of health education</w:t>
            </w:r>
          </w:p>
          <w:p w14:paraId="699248CD" w14:textId="77777777" w:rsidR="00363FD0" w:rsidRPr="00921977" w:rsidRDefault="00363FD0" w:rsidP="00CA73EB">
            <w:pPr>
              <w:ind w:left="342" w:hanging="360"/>
              <w:rPr>
                <w:rFonts w:ascii="Helvetica" w:hAnsi="Helvetica"/>
              </w:rPr>
            </w:pPr>
            <w:r w:rsidRPr="00921977">
              <w:rPr>
                <w:rFonts w:ascii="Helvetica" w:hAnsi="Helvetica"/>
              </w:rPr>
              <w:t>Patient navigation</w:t>
            </w:r>
          </w:p>
        </w:tc>
        <w:tc>
          <w:tcPr>
            <w:tcW w:w="270" w:type="dxa"/>
            <w:tcBorders>
              <w:top w:val="nil"/>
              <w:left w:val="single" w:sz="4" w:space="0" w:color="auto"/>
              <w:bottom w:val="nil"/>
              <w:right w:val="single" w:sz="4" w:space="0" w:color="auto"/>
            </w:tcBorders>
          </w:tcPr>
          <w:p w14:paraId="2BFFCAF3" w14:textId="77777777" w:rsidR="00363FD0" w:rsidRPr="00921977" w:rsidRDefault="00363FD0" w:rsidP="00CA73EB">
            <w:pPr>
              <w:ind w:left="846" w:hanging="846"/>
              <w:rPr>
                <w:rFonts w:ascii="Helvetica" w:hAnsi="Helvetica"/>
              </w:rPr>
            </w:pPr>
          </w:p>
        </w:tc>
        <w:tc>
          <w:tcPr>
            <w:tcW w:w="3780" w:type="dxa"/>
            <w:tcBorders>
              <w:left w:val="single" w:sz="4" w:space="0" w:color="auto"/>
              <w:right w:val="single" w:sz="4" w:space="0" w:color="auto"/>
            </w:tcBorders>
            <w:vAlign w:val="center"/>
          </w:tcPr>
          <w:p w14:paraId="0F198407" w14:textId="77777777" w:rsidR="00363FD0" w:rsidRPr="00921977" w:rsidRDefault="00363FD0" w:rsidP="00CA73EB">
            <w:pPr>
              <w:ind w:left="342" w:hanging="342"/>
              <w:rPr>
                <w:rFonts w:ascii="Helvetica" w:hAnsi="Helvetica"/>
              </w:rPr>
            </w:pPr>
            <w:r w:rsidRPr="00921977">
              <w:rPr>
                <w:rFonts w:ascii="Helvetica" w:hAnsi="Helvetica"/>
              </w:rPr>
              <w:t>Basic outreach and education</w:t>
            </w:r>
          </w:p>
          <w:p w14:paraId="60EAB969" w14:textId="77777777" w:rsidR="00363FD0" w:rsidRPr="00921977" w:rsidRDefault="00363FD0" w:rsidP="00CA73EB">
            <w:pPr>
              <w:ind w:left="342" w:hanging="342"/>
              <w:rPr>
                <w:rFonts w:ascii="Helvetica" w:hAnsi="Helvetica"/>
              </w:rPr>
            </w:pPr>
            <w:r w:rsidRPr="00921977">
              <w:rPr>
                <w:rFonts w:ascii="Helvetica" w:hAnsi="Helvetica"/>
              </w:rPr>
              <w:t>Community advocacy/organizing</w:t>
            </w:r>
          </w:p>
          <w:p w14:paraId="27D7EC2E" w14:textId="77777777" w:rsidR="00363FD0" w:rsidRPr="00921977" w:rsidRDefault="00363FD0" w:rsidP="00CA73EB">
            <w:pPr>
              <w:ind w:left="342" w:hanging="342"/>
              <w:rPr>
                <w:rFonts w:ascii="Helvetica" w:hAnsi="Helvetica"/>
              </w:rPr>
            </w:pPr>
          </w:p>
        </w:tc>
        <w:tc>
          <w:tcPr>
            <w:tcW w:w="270" w:type="dxa"/>
            <w:tcBorders>
              <w:top w:val="nil"/>
              <w:left w:val="single" w:sz="4" w:space="0" w:color="auto"/>
              <w:bottom w:val="nil"/>
              <w:right w:val="single" w:sz="4" w:space="0" w:color="auto"/>
            </w:tcBorders>
            <w:vAlign w:val="center"/>
          </w:tcPr>
          <w:p w14:paraId="218C5DEE" w14:textId="77777777" w:rsidR="00363FD0" w:rsidRPr="00921977" w:rsidRDefault="00363FD0" w:rsidP="00CA73EB">
            <w:pPr>
              <w:ind w:left="990" w:hanging="990"/>
              <w:rPr>
                <w:rFonts w:ascii="Helvetica" w:hAnsi="Helvetica"/>
              </w:rPr>
            </w:pPr>
          </w:p>
        </w:tc>
        <w:tc>
          <w:tcPr>
            <w:tcW w:w="3870" w:type="dxa"/>
            <w:tcBorders>
              <w:left w:val="single" w:sz="4" w:space="0" w:color="auto"/>
            </w:tcBorders>
            <w:vAlign w:val="center"/>
          </w:tcPr>
          <w:p w14:paraId="20FC364D" w14:textId="77777777" w:rsidR="00363FD0" w:rsidRPr="00921977" w:rsidRDefault="00363FD0" w:rsidP="00CA73EB">
            <w:pPr>
              <w:ind w:left="432" w:hanging="432"/>
              <w:rPr>
                <w:rFonts w:ascii="Helvetica" w:hAnsi="Helvetica"/>
              </w:rPr>
            </w:pPr>
            <w:r w:rsidRPr="00921977">
              <w:rPr>
                <w:rFonts w:ascii="Helvetica" w:hAnsi="Helvetica"/>
              </w:rPr>
              <w:t xml:space="preserve">Combination of health care and population-based </w:t>
            </w:r>
            <w:r w:rsidRPr="00921977">
              <w:rPr>
                <w:rFonts w:ascii="Helvetica" w:hAnsi="Helvetica"/>
              </w:rPr>
              <w:br/>
              <w:t>(as at left)</w:t>
            </w:r>
          </w:p>
        </w:tc>
      </w:tr>
      <w:tr w:rsidR="00363FD0" w:rsidRPr="00F1403A" w14:paraId="4C1B832F" w14:textId="77777777" w:rsidTr="00CA73EB">
        <w:tc>
          <w:tcPr>
            <w:tcW w:w="1908" w:type="dxa"/>
            <w:tcBorders>
              <w:top w:val="nil"/>
              <w:left w:val="nil"/>
              <w:bottom w:val="nil"/>
              <w:right w:val="single" w:sz="4" w:space="0" w:color="auto"/>
            </w:tcBorders>
            <w:vAlign w:val="center"/>
          </w:tcPr>
          <w:p w14:paraId="70011AE5" w14:textId="77777777" w:rsidR="00363FD0" w:rsidRDefault="00363FD0" w:rsidP="00CA73EB">
            <w:pPr>
              <w:jc w:val="center"/>
              <w:rPr>
                <w:rFonts w:ascii="Helvetica" w:hAnsi="Helvetica"/>
                <w:b/>
              </w:rPr>
            </w:pPr>
            <w:r>
              <w:rPr>
                <w:rFonts w:ascii="Helvetica" w:hAnsi="Helvetica"/>
                <w:b/>
              </w:rPr>
              <w:t>3</w:t>
            </w:r>
          </w:p>
          <w:p w14:paraId="7571B7DA" w14:textId="77777777" w:rsidR="00363FD0" w:rsidRPr="00F1403A" w:rsidRDefault="00363FD0" w:rsidP="00CA73EB">
            <w:pPr>
              <w:jc w:val="center"/>
              <w:rPr>
                <w:rFonts w:ascii="Helvetica" w:hAnsi="Helvetica"/>
                <w:b/>
              </w:rPr>
            </w:pPr>
            <w:r w:rsidRPr="00F1403A">
              <w:rPr>
                <w:rFonts w:ascii="Helvetica" w:hAnsi="Helvetica"/>
                <w:b/>
              </w:rPr>
              <w:t>Payment mechanisms</w:t>
            </w:r>
            <w:r>
              <w:rPr>
                <w:rFonts w:ascii="Helvetica" w:hAnsi="Helvetica"/>
                <w:b/>
              </w:rPr>
              <w:t xml:space="preserve"> for these models</w:t>
            </w:r>
          </w:p>
        </w:tc>
        <w:tc>
          <w:tcPr>
            <w:tcW w:w="3690" w:type="dxa"/>
            <w:tcBorders>
              <w:left w:val="single" w:sz="4" w:space="0" w:color="auto"/>
              <w:right w:val="single" w:sz="4" w:space="0" w:color="auto"/>
            </w:tcBorders>
          </w:tcPr>
          <w:p w14:paraId="26A71F5B" w14:textId="77777777" w:rsidR="00363FD0" w:rsidRPr="00921977" w:rsidRDefault="00363FD0" w:rsidP="00CA73EB">
            <w:pPr>
              <w:ind w:left="342" w:hanging="360"/>
              <w:rPr>
                <w:rFonts w:ascii="Helvetica" w:hAnsi="Helvetica"/>
              </w:rPr>
            </w:pPr>
            <w:r w:rsidRPr="00921977">
              <w:rPr>
                <w:rFonts w:ascii="Helvetica" w:hAnsi="Helvetica"/>
              </w:rPr>
              <w:t>Fee for service</w:t>
            </w:r>
          </w:p>
          <w:p w14:paraId="746AB4F5" w14:textId="77777777" w:rsidR="00363FD0" w:rsidRPr="00921977" w:rsidRDefault="00363FD0" w:rsidP="00CA73EB">
            <w:pPr>
              <w:ind w:left="342" w:hanging="360"/>
              <w:rPr>
                <w:rFonts w:ascii="Helvetica" w:hAnsi="Helvetica"/>
              </w:rPr>
            </w:pPr>
            <w:r w:rsidRPr="00921977">
              <w:rPr>
                <w:rFonts w:ascii="Helvetica" w:hAnsi="Helvetica"/>
              </w:rPr>
              <w:t>Managed care organizations: admin/service dollars; duals</w:t>
            </w:r>
          </w:p>
          <w:p w14:paraId="3CACFF1C" w14:textId="77777777" w:rsidR="00363FD0" w:rsidRPr="00921977" w:rsidRDefault="00363FD0" w:rsidP="00CA73EB">
            <w:pPr>
              <w:ind w:left="342" w:hanging="360"/>
              <w:rPr>
                <w:rFonts w:ascii="Helvetica" w:hAnsi="Helvetica"/>
              </w:rPr>
            </w:pPr>
            <w:r w:rsidRPr="00921977">
              <w:rPr>
                <w:rFonts w:ascii="Helvetica" w:hAnsi="Helvetica"/>
              </w:rPr>
              <w:t>Medicaid 1115 waivers</w:t>
            </w:r>
          </w:p>
          <w:p w14:paraId="53C3A26C" w14:textId="77777777" w:rsidR="00363FD0" w:rsidRPr="00921977" w:rsidRDefault="00363FD0" w:rsidP="00CA73EB">
            <w:pPr>
              <w:ind w:left="342" w:hanging="360"/>
              <w:rPr>
                <w:rFonts w:ascii="Helvetica" w:hAnsi="Helvetica"/>
              </w:rPr>
            </w:pPr>
            <w:r w:rsidRPr="00921977">
              <w:rPr>
                <w:rFonts w:ascii="Helvetica" w:hAnsi="Helvetica"/>
              </w:rPr>
              <w:t>Internal financing</w:t>
            </w:r>
          </w:p>
          <w:p w14:paraId="133AED7E" w14:textId="77777777" w:rsidR="00363FD0" w:rsidRPr="00921977" w:rsidRDefault="00363FD0" w:rsidP="00CA73EB">
            <w:pPr>
              <w:ind w:left="342" w:hanging="360"/>
              <w:rPr>
                <w:rFonts w:ascii="Helvetica" w:hAnsi="Helvetica"/>
              </w:rPr>
            </w:pPr>
            <w:r w:rsidRPr="00921977">
              <w:rPr>
                <w:rFonts w:ascii="Helvetica" w:hAnsi="Helvetica"/>
              </w:rPr>
              <w:t>Prospective payment (FQHCs)</w:t>
            </w:r>
          </w:p>
        </w:tc>
        <w:tc>
          <w:tcPr>
            <w:tcW w:w="270" w:type="dxa"/>
            <w:tcBorders>
              <w:top w:val="nil"/>
              <w:left w:val="single" w:sz="4" w:space="0" w:color="auto"/>
              <w:bottom w:val="nil"/>
              <w:right w:val="single" w:sz="4" w:space="0" w:color="auto"/>
            </w:tcBorders>
          </w:tcPr>
          <w:p w14:paraId="56B5AF99" w14:textId="77777777" w:rsidR="00363FD0" w:rsidRPr="00921977" w:rsidRDefault="00363FD0" w:rsidP="00CA73EB">
            <w:pPr>
              <w:ind w:left="846" w:hanging="846"/>
              <w:rPr>
                <w:rFonts w:ascii="Helvetica" w:hAnsi="Helvetica"/>
              </w:rPr>
            </w:pPr>
          </w:p>
        </w:tc>
        <w:tc>
          <w:tcPr>
            <w:tcW w:w="3780" w:type="dxa"/>
            <w:tcBorders>
              <w:left w:val="single" w:sz="4" w:space="0" w:color="auto"/>
              <w:right w:val="single" w:sz="4" w:space="0" w:color="auto"/>
            </w:tcBorders>
            <w:vAlign w:val="center"/>
          </w:tcPr>
          <w:p w14:paraId="131E5C99" w14:textId="77777777" w:rsidR="00363FD0" w:rsidRPr="00921977" w:rsidRDefault="00363FD0" w:rsidP="00CA73EB">
            <w:pPr>
              <w:ind w:left="342" w:hanging="342"/>
              <w:rPr>
                <w:rFonts w:ascii="Helvetica" w:hAnsi="Helvetica"/>
              </w:rPr>
            </w:pPr>
            <w:r w:rsidRPr="00921977">
              <w:rPr>
                <w:rFonts w:ascii="Helvetica" w:hAnsi="Helvetica"/>
              </w:rPr>
              <w:t>Medicaid waivers</w:t>
            </w:r>
          </w:p>
          <w:p w14:paraId="0ED30F29" w14:textId="77777777" w:rsidR="00363FD0" w:rsidRPr="00921977" w:rsidRDefault="00363FD0" w:rsidP="00CA73EB">
            <w:pPr>
              <w:ind w:left="342" w:hanging="342"/>
              <w:rPr>
                <w:rFonts w:ascii="Helvetica" w:hAnsi="Helvetica"/>
              </w:rPr>
            </w:pPr>
            <w:r w:rsidRPr="00921977">
              <w:rPr>
                <w:rFonts w:ascii="Helvetica" w:hAnsi="Helvetica"/>
              </w:rPr>
              <w:t>Block grants</w:t>
            </w:r>
          </w:p>
          <w:p w14:paraId="51F94680" w14:textId="77777777" w:rsidR="00363FD0" w:rsidRPr="00921977" w:rsidRDefault="00363FD0" w:rsidP="00CA73EB">
            <w:pPr>
              <w:ind w:left="342" w:hanging="342"/>
              <w:rPr>
                <w:rFonts w:ascii="Helvetica" w:hAnsi="Helvetica"/>
              </w:rPr>
            </w:pPr>
            <w:r w:rsidRPr="00921977">
              <w:rPr>
                <w:rFonts w:ascii="Helvetica" w:hAnsi="Helvetica"/>
              </w:rPr>
              <w:t>Prevention trust fund (Mass. model)</w:t>
            </w:r>
          </w:p>
          <w:p w14:paraId="63127597" w14:textId="77777777" w:rsidR="00363FD0" w:rsidRPr="00921977" w:rsidRDefault="00363FD0" w:rsidP="00CA73EB">
            <w:pPr>
              <w:ind w:left="342" w:hanging="342"/>
              <w:rPr>
                <w:rFonts w:ascii="Helvetica" w:hAnsi="Helvetica"/>
              </w:rPr>
            </w:pPr>
            <w:r w:rsidRPr="00921977">
              <w:rPr>
                <w:rFonts w:ascii="Helvetica" w:hAnsi="Helvetica"/>
              </w:rPr>
              <w:t>Pooled funds from third-party healthcare payers</w:t>
            </w:r>
          </w:p>
        </w:tc>
        <w:tc>
          <w:tcPr>
            <w:tcW w:w="270" w:type="dxa"/>
            <w:tcBorders>
              <w:top w:val="nil"/>
              <w:left w:val="single" w:sz="4" w:space="0" w:color="auto"/>
              <w:bottom w:val="nil"/>
              <w:right w:val="single" w:sz="4" w:space="0" w:color="auto"/>
            </w:tcBorders>
            <w:vAlign w:val="center"/>
          </w:tcPr>
          <w:p w14:paraId="5635FA92" w14:textId="77777777" w:rsidR="00363FD0" w:rsidRPr="00921977" w:rsidRDefault="00363FD0" w:rsidP="00CA73EB">
            <w:pPr>
              <w:ind w:left="990" w:hanging="990"/>
              <w:rPr>
                <w:rFonts w:ascii="Helvetica" w:hAnsi="Helvetica"/>
              </w:rPr>
            </w:pPr>
          </w:p>
        </w:tc>
        <w:tc>
          <w:tcPr>
            <w:tcW w:w="3870" w:type="dxa"/>
            <w:tcBorders>
              <w:left w:val="single" w:sz="4" w:space="0" w:color="auto"/>
            </w:tcBorders>
            <w:vAlign w:val="center"/>
          </w:tcPr>
          <w:p w14:paraId="6FDA8F46" w14:textId="77777777" w:rsidR="00363FD0" w:rsidRPr="00921977" w:rsidRDefault="00363FD0" w:rsidP="00CA73EB">
            <w:pPr>
              <w:ind w:left="432" w:hanging="432"/>
              <w:rPr>
                <w:rFonts w:ascii="Helvetica" w:hAnsi="Helvetica"/>
              </w:rPr>
            </w:pPr>
            <w:r w:rsidRPr="00921977">
              <w:rPr>
                <w:rFonts w:ascii="Helvetica" w:hAnsi="Helvetica"/>
              </w:rPr>
              <w:t>Bundled/global/prospective payment</w:t>
            </w:r>
          </w:p>
          <w:p w14:paraId="2EB76146" w14:textId="77777777" w:rsidR="00363FD0" w:rsidRPr="00921977" w:rsidRDefault="00363FD0" w:rsidP="00CA73EB">
            <w:pPr>
              <w:ind w:left="432" w:hanging="432"/>
              <w:rPr>
                <w:rFonts w:ascii="Helvetica" w:hAnsi="Helvetica"/>
              </w:rPr>
            </w:pPr>
            <w:r w:rsidRPr="00921977">
              <w:rPr>
                <w:rFonts w:ascii="Helvetica" w:hAnsi="Helvetica"/>
              </w:rPr>
              <w:t>Supplemental capitation payment for specific services</w:t>
            </w:r>
          </w:p>
        </w:tc>
      </w:tr>
    </w:tbl>
    <w:p w14:paraId="56848A39" w14:textId="77777777" w:rsidR="00363FD0" w:rsidRDefault="00363FD0" w:rsidP="00363FD0">
      <w:pPr>
        <w:tabs>
          <w:tab w:val="left" w:pos="2178"/>
          <w:tab w:val="left" w:pos="5958"/>
        </w:tabs>
        <w:ind w:hanging="990"/>
        <w:rPr>
          <w:rFonts w:ascii="Helvetica" w:hAnsi="Helvetica"/>
        </w:rPr>
      </w:pPr>
      <w:r>
        <w:rPr>
          <w:rFonts w:ascii="Helvetica" w:hAnsi="Helvetica"/>
          <w:b/>
        </w:rPr>
        <w:tab/>
      </w:r>
      <w:r>
        <w:rPr>
          <w:rFonts w:ascii="Helvetica" w:hAnsi="Helvetica"/>
        </w:rPr>
        <w:tab/>
      </w:r>
    </w:p>
    <w:tbl>
      <w:tblPr>
        <w:tblStyle w:val="TableGrid"/>
        <w:tblW w:w="13788" w:type="dxa"/>
        <w:tblLayout w:type="fixed"/>
        <w:tblLook w:val="04A0" w:firstRow="1" w:lastRow="0" w:firstColumn="1" w:lastColumn="0" w:noHBand="0" w:noVBand="1"/>
      </w:tblPr>
      <w:tblGrid>
        <w:gridCol w:w="1908"/>
        <w:gridCol w:w="11880"/>
      </w:tblGrid>
      <w:tr w:rsidR="00363FD0" w:rsidRPr="00F1403A" w14:paraId="44BD91EA" w14:textId="77777777" w:rsidTr="00CA73EB">
        <w:tc>
          <w:tcPr>
            <w:tcW w:w="1908" w:type="dxa"/>
            <w:tcBorders>
              <w:top w:val="nil"/>
              <w:left w:val="nil"/>
              <w:bottom w:val="nil"/>
              <w:right w:val="single" w:sz="4" w:space="0" w:color="auto"/>
            </w:tcBorders>
            <w:vAlign w:val="center"/>
          </w:tcPr>
          <w:p w14:paraId="35B798FB" w14:textId="77777777" w:rsidR="00363FD0" w:rsidRDefault="00363FD0" w:rsidP="00CA73EB">
            <w:pPr>
              <w:jc w:val="center"/>
              <w:rPr>
                <w:rFonts w:ascii="Helvetica" w:hAnsi="Helvetica"/>
                <w:b/>
              </w:rPr>
            </w:pPr>
            <w:r>
              <w:rPr>
                <w:rFonts w:ascii="Helvetica" w:hAnsi="Helvetica"/>
                <w:b/>
              </w:rPr>
              <w:t>4</w:t>
            </w:r>
          </w:p>
          <w:p w14:paraId="5F749AB7" w14:textId="77777777" w:rsidR="00363FD0" w:rsidRPr="00F1403A" w:rsidRDefault="00363FD0" w:rsidP="00CA73EB">
            <w:pPr>
              <w:jc w:val="center"/>
              <w:rPr>
                <w:rFonts w:ascii="Helvetica" w:hAnsi="Helvetica"/>
                <w:b/>
              </w:rPr>
            </w:pPr>
            <w:r>
              <w:rPr>
                <w:rFonts w:ascii="Helvetica" w:hAnsi="Helvetica"/>
                <w:b/>
              </w:rPr>
              <w:t>Options for third-party payers</w:t>
            </w:r>
          </w:p>
        </w:tc>
        <w:tc>
          <w:tcPr>
            <w:tcW w:w="11880" w:type="dxa"/>
            <w:tcBorders>
              <w:left w:val="single" w:sz="4" w:space="0" w:color="auto"/>
            </w:tcBorders>
          </w:tcPr>
          <w:p w14:paraId="17604DE7" w14:textId="77777777" w:rsidR="00363FD0" w:rsidRPr="00F1403A" w:rsidRDefault="00363FD0" w:rsidP="00CA73EB">
            <w:pPr>
              <w:ind w:left="990" w:hanging="990"/>
              <w:jc w:val="center"/>
              <w:rPr>
                <w:rFonts w:ascii="Helvetica" w:hAnsi="Helvetica"/>
              </w:rPr>
            </w:pPr>
            <w:r>
              <w:rPr>
                <w:rFonts w:ascii="Helvetica" w:hAnsi="Helvetica"/>
              </w:rPr>
              <w:t>CHWs directly employed</w:t>
            </w:r>
            <w:r w:rsidRPr="00F1403A">
              <w:rPr>
                <w:rFonts w:ascii="Helvetica" w:hAnsi="Helvetica"/>
              </w:rPr>
              <w:t xml:space="preserve"> by payer</w:t>
            </w:r>
          </w:p>
          <w:p w14:paraId="64994E37" w14:textId="77777777" w:rsidR="00363FD0" w:rsidRPr="00F1403A" w:rsidRDefault="00363FD0" w:rsidP="00CA73EB">
            <w:pPr>
              <w:ind w:left="990" w:hanging="990"/>
              <w:jc w:val="center"/>
              <w:rPr>
                <w:rFonts w:ascii="Helvetica" w:hAnsi="Helvetica"/>
              </w:rPr>
            </w:pPr>
            <w:r w:rsidRPr="00F1403A">
              <w:rPr>
                <w:rFonts w:ascii="Helvetica" w:hAnsi="Helvetica"/>
              </w:rPr>
              <w:t>Health care provider contracts/add-ons</w:t>
            </w:r>
            <w:r>
              <w:rPr>
                <w:rFonts w:ascii="Helvetica" w:hAnsi="Helvetica"/>
              </w:rPr>
              <w:t xml:space="preserve"> to hire CHWs</w:t>
            </w:r>
          </w:p>
          <w:p w14:paraId="685A6FC4" w14:textId="77777777" w:rsidR="00363FD0" w:rsidRDefault="00363FD0" w:rsidP="00CA73EB">
            <w:pPr>
              <w:ind w:left="990" w:hanging="990"/>
              <w:jc w:val="center"/>
              <w:rPr>
                <w:rFonts w:ascii="Helvetica" w:hAnsi="Helvetica"/>
              </w:rPr>
            </w:pPr>
            <w:r w:rsidRPr="00F1403A">
              <w:rPr>
                <w:rFonts w:ascii="Helvetica" w:hAnsi="Helvetica"/>
              </w:rPr>
              <w:t>CBO contracts</w:t>
            </w:r>
            <w:r>
              <w:rPr>
                <w:rFonts w:ascii="Helvetica" w:hAnsi="Helvetica"/>
              </w:rPr>
              <w:t xml:space="preserve"> to employ CHWs</w:t>
            </w:r>
          </w:p>
          <w:p w14:paraId="707E9F99" w14:textId="77777777" w:rsidR="00363FD0" w:rsidRPr="00F1403A" w:rsidRDefault="00363FD0" w:rsidP="00CA73EB">
            <w:pPr>
              <w:ind w:left="990" w:hanging="990"/>
              <w:jc w:val="center"/>
              <w:rPr>
                <w:rFonts w:ascii="Helvetica" w:hAnsi="Helvetica"/>
              </w:rPr>
            </w:pPr>
            <w:r>
              <w:rPr>
                <w:rFonts w:ascii="Helvetica" w:hAnsi="Helvetica"/>
              </w:rPr>
              <w:t>CHWs as independent contractors</w:t>
            </w:r>
          </w:p>
        </w:tc>
      </w:tr>
    </w:tbl>
    <w:p w14:paraId="3793960D" w14:textId="77777777" w:rsidR="00363FD0" w:rsidRDefault="00363FD0" w:rsidP="00363FD0"/>
    <w:p w14:paraId="20D8F27B" w14:textId="36CA1BC0" w:rsidR="00615D37" w:rsidRPr="007509AB" w:rsidRDefault="00615D37">
      <w:pPr>
        <w:rPr>
          <w:rFonts w:ascii="Times New Roman" w:hAnsi="Times New Roman"/>
          <w:sz w:val="24"/>
          <w:szCs w:val="24"/>
        </w:rPr>
      </w:pPr>
    </w:p>
    <w:sectPr w:rsidR="00615D37" w:rsidRPr="007509AB" w:rsidSect="00CA73EB">
      <w:footerReference w:type="default" r:id="rId17"/>
      <w:pgSz w:w="15840" w:h="12240" w:orient="landscape"/>
      <w:pgMar w:top="576" w:right="720" w:bottom="720" w:left="720" w:header="720"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1AB727" w14:textId="77777777" w:rsidR="00CA73EB" w:rsidRDefault="00CA73EB" w:rsidP="00E14E17">
      <w:r>
        <w:separator/>
      </w:r>
    </w:p>
  </w:endnote>
  <w:endnote w:type="continuationSeparator" w:id="0">
    <w:p w14:paraId="27EB3C51" w14:textId="77777777" w:rsidR="00CA73EB" w:rsidRDefault="00CA73EB" w:rsidP="00E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216E" w14:textId="77777777" w:rsidR="00CA73EB" w:rsidRDefault="00CA73EB" w:rsidP="00027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24947" w14:textId="77777777" w:rsidR="00CA73EB" w:rsidRDefault="00CA73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6FE2" w14:textId="77777777" w:rsidR="00CA73EB" w:rsidRPr="000311BA" w:rsidRDefault="00CA73EB" w:rsidP="0002717D">
    <w:pPr>
      <w:pStyle w:val="Footer"/>
      <w:framePr w:wrap="around" w:vAnchor="text" w:hAnchor="margin" w:xAlign="center" w:y="1"/>
      <w:rPr>
        <w:rStyle w:val="PageNumber"/>
        <w:rFonts w:ascii="Times New Roman" w:hAnsi="Times New Roman"/>
      </w:rPr>
    </w:pPr>
    <w:r w:rsidRPr="000311BA">
      <w:rPr>
        <w:rStyle w:val="PageNumber"/>
        <w:rFonts w:ascii="Times New Roman" w:hAnsi="Times New Roman"/>
      </w:rPr>
      <w:fldChar w:fldCharType="begin"/>
    </w:r>
    <w:r w:rsidRPr="000311BA">
      <w:rPr>
        <w:rStyle w:val="PageNumber"/>
        <w:rFonts w:ascii="Times New Roman" w:hAnsi="Times New Roman"/>
      </w:rPr>
      <w:instrText xml:space="preserve">PAGE  </w:instrText>
    </w:r>
    <w:r w:rsidRPr="000311BA">
      <w:rPr>
        <w:rStyle w:val="PageNumber"/>
        <w:rFonts w:ascii="Times New Roman" w:hAnsi="Times New Roman"/>
      </w:rPr>
      <w:fldChar w:fldCharType="separate"/>
    </w:r>
    <w:r w:rsidR="00952183">
      <w:rPr>
        <w:rStyle w:val="PageNumber"/>
        <w:rFonts w:ascii="Times New Roman" w:hAnsi="Times New Roman"/>
        <w:noProof/>
      </w:rPr>
      <w:t>2</w:t>
    </w:r>
    <w:r w:rsidRPr="000311BA">
      <w:rPr>
        <w:rStyle w:val="PageNumber"/>
        <w:rFonts w:ascii="Times New Roman" w:hAnsi="Times New Roman"/>
      </w:rPr>
      <w:fldChar w:fldCharType="end"/>
    </w:r>
  </w:p>
  <w:p w14:paraId="1BB9F8E0" w14:textId="7AB4AFD7" w:rsidR="00CA73EB" w:rsidRDefault="00CA73EB">
    <w:pPr>
      <w:pStyle w:val="Footer"/>
    </w:pPr>
    <w:r>
      <w:t xml:space="preserve">DRAFT 6/17 </w:t>
    </w:r>
    <w:r w:rsidR="006B67FE">
      <w:t>10</w:t>
    </w:r>
    <w:r>
      <w:t>AM CDT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349C" w14:textId="77777777" w:rsidR="00CA73EB" w:rsidRDefault="00CA73EB" w:rsidP="00CA7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F0DE1" w14:textId="77777777" w:rsidR="00CA73EB" w:rsidRDefault="00CA73E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6502" w14:textId="77777777" w:rsidR="00CA73EB" w:rsidRDefault="00CA73EB" w:rsidP="00CA7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183">
      <w:rPr>
        <w:rStyle w:val="PageNumber"/>
        <w:noProof/>
      </w:rPr>
      <w:t>19</w:t>
    </w:r>
    <w:r>
      <w:rPr>
        <w:rStyle w:val="PageNumber"/>
      </w:rPr>
      <w:fldChar w:fldCharType="end"/>
    </w:r>
  </w:p>
  <w:p w14:paraId="396A9F25" w14:textId="77777777" w:rsidR="00CA73EB" w:rsidRDefault="00CA73E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7A0F" w14:textId="77777777" w:rsidR="00CA73EB" w:rsidRDefault="00CA73EB" w:rsidP="00CA73EB">
    <w:pPr>
      <w:pStyle w:val="Footer"/>
      <w:jc w:val="right"/>
    </w:pPr>
    <w:r>
      <w:br/>
      <w:t>© 2013 Community Resources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2D2603" w14:textId="77777777" w:rsidR="00CA73EB" w:rsidRDefault="00CA73EB" w:rsidP="00E14E17">
      <w:r>
        <w:separator/>
      </w:r>
    </w:p>
  </w:footnote>
  <w:footnote w:type="continuationSeparator" w:id="0">
    <w:p w14:paraId="45D91698" w14:textId="77777777" w:rsidR="00CA73EB" w:rsidRDefault="00CA73EB" w:rsidP="00E14E17">
      <w:r>
        <w:continuationSeparator/>
      </w:r>
    </w:p>
  </w:footnote>
  <w:footnote w:id="1">
    <w:p w14:paraId="28461CC4" w14:textId="77777777" w:rsidR="00397F8E" w:rsidRDefault="00397F8E" w:rsidP="00397F8E">
      <w:pPr>
        <w:pStyle w:val="FootnoteText"/>
      </w:pPr>
      <w:r>
        <w:rPr>
          <w:rStyle w:val="FootnoteReference"/>
        </w:rPr>
        <w:footnoteRef/>
      </w:r>
      <w:r>
        <w:t xml:space="preserve"> </w:t>
      </w:r>
      <w:proofErr w:type="gramStart"/>
      <w:r>
        <w:rPr>
          <w:rFonts w:ascii="Times New Roman" w:hAnsi="Times New Roman"/>
          <w:sz w:val="22"/>
          <w:szCs w:val="22"/>
        </w:rPr>
        <w:t>A summary of the March 8 meeting results, prepared by Dr. Samantha Sabo, have</w:t>
      </w:r>
      <w:proofErr w:type="gramEnd"/>
      <w:r>
        <w:rPr>
          <w:rFonts w:ascii="Times New Roman" w:hAnsi="Times New Roman"/>
          <w:sz w:val="22"/>
          <w:szCs w:val="22"/>
        </w:rPr>
        <w:t xml:space="preserve"> been provided to the Coalition.</w:t>
      </w:r>
    </w:p>
  </w:footnote>
  <w:footnote w:id="2">
    <w:p w14:paraId="24CA47D2" w14:textId="77777777" w:rsidR="00397F8E" w:rsidRDefault="00397F8E" w:rsidP="00397F8E">
      <w:pPr>
        <w:pStyle w:val="FootnoteText"/>
      </w:pPr>
      <w:r>
        <w:rPr>
          <w:rStyle w:val="FootnoteReference"/>
        </w:rPr>
        <w:footnoteRef/>
      </w:r>
      <w:r>
        <w:t xml:space="preserve"> </w:t>
      </w:r>
      <w:r>
        <w:rPr>
          <w:rFonts w:ascii="Times New Roman" w:hAnsi="Times New Roman"/>
          <w:sz w:val="22"/>
          <w:szCs w:val="22"/>
        </w:rPr>
        <w:t>This summary of preliminary Survey findings, also prepared by Dr. Sabo, has been provided to the Coalition.</w:t>
      </w:r>
    </w:p>
  </w:footnote>
  <w:footnote w:id="3">
    <w:p w14:paraId="4A48D191" w14:textId="77777777" w:rsidR="00CA73EB" w:rsidRPr="001B6993" w:rsidRDefault="00CA73EB" w:rsidP="008C3663">
      <w:pPr>
        <w:pStyle w:val="FootnoteText"/>
        <w:rPr>
          <w:rFonts w:ascii="Times New Roman" w:hAnsi="Times New Roman" w:cs="Times New Roman"/>
        </w:rPr>
      </w:pPr>
      <w:r w:rsidRPr="001B6993">
        <w:rPr>
          <w:rStyle w:val="FootnoteReference"/>
          <w:rFonts w:ascii="Times New Roman" w:hAnsi="Times New Roman" w:cs="Times New Roman"/>
        </w:rPr>
        <w:footnoteRef/>
      </w:r>
      <w:r w:rsidRPr="001B6993">
        <w:rPr>
          <w:rFonts w:ascii="Times New Roman" w:hAnsi="Times New Roman" w:cs="Times New Roman"/>
        </w:rPr>
        <w:t xml:space="preserve"> </w:t>
      </w:r>
      <w:hyperlink r:id="rId1" w:history="1">
        <w:r w:rsidRPr="001B6993">
          <w:rPr>
            <w:rStyle w:val="Hyperlink"/>
            <w:rFonts w:ascii="Times New Roman" w:hAnsi="Times New Roman"/>
          </w:rPr>
          <w:t>http://www.chwnetwork.org/_clientFiles/nycchw/_media/chw_initiative2011report.pdf</w:t>
        </w:r>
      </w:hyperlink>
      <w:r w:rsidRPr="001B6993">
        <w:rPr>
          <w:rFonts w:ascii="Times New Roman" w:hAnsi="Times New Roman" w:cs="Times New Roman"/>
        </w:rPr>
        <w:t xml:space="preserve"> (pp. 6-9)</w:t>
      </w:r>
    </w:p>
  </w:footnote>
  <w:footnote w:id="4">
    <w:p w14:paraId="669C863C" w14:textId="77777777" w:rsidR="00CA73EB" w:rsidRPr="001B6993" w:rsidRDefault="00CA73EB" w:rsidP="008C3663">
      <w:pPr>
        <w:pStyle w:val="FootnoteText"/>
        <w:rPr>
          <w:rFonts w:ascii="Times New Roman" w:hAnsi="Times New Roman" w:cs="Times New Roman"/>
        </w:rPr>
      </w:pPr>
      <w:r w:rsidRPr="001B6993">
        <w:rPr>
          <w:rStyle w:val="FootnoteReference"/>
          <w:rFonts w:ascii="Times New Roman" w:hAnsi="Times New Roman" w:cs="Times New Roman"/>
        </w:rPr>
        <w:footnoteRef/>
      </w:r>
      <w:r w:rsidRPr="001B6993">
        <w:rPr>
          <w:rFonts w:ascii="Times New Roman" w:hAnsi="Times New Roman" w:cs="Times New Roman"/>
        </w:rPr>
        <w:t xml:space="preserve"> http://mnchwalliance.org/scope.asp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07F5A"/>
    <w:multiLevelType w:val="hybridMultilevel"/>
    <w:tmpl w:val="EB0609B4"/>
    <w:lvl w:ilvl="0" w:tplc="851C0D40">
      <w:start w:val="1"/>
      <w:numFmt w:val="bullet"/>
      <w:lvlText w:val="•"/>
      <w:lvlJc w:val="left"/>
      <w:pPr>
        <w:tabs>
          <w:tab w:val="num" w:pos="720"/>
        </w:tabs>
        <w:ind w:left="720" w:hanging="360"/>
      </w:pPr>
      <w:rPr>
        <w:rFonts w:ascii="Arial" w:hAnsi="Arial" w:hint="default"/>
      </w:rPr>
    </w:lvl>
    <w:lvl w:ilvl="1" w:tplc="C25019BE" w:tentative="1">
      <w:start w:val="1"/>
      <w:numFmt w:val="bullet"/>
      <w:lvlText w:val="•"/>
      <w:lvlJc w:val="left"/>
      <w:pPr>
        <w:tabs>
          <w:tab w:val="num" w:pos="1440"/>
        </w:tabs>
        <w:ind w:left="1440" w:hanging="360"/>
      </w:pPr>
      <w:rPr>
        <w:rFonts w:ascii="Arial" w:hAnsi="Arial" w:hint="default"/>
      </w:rPr>
    </w:lvl>
    <w:lvl w:ilvl="2" w:tplc="D01C4B88" w:tentative="1">
      <w:start w:val="1"/>
      <w:numFmt w:val="bullet"/>
      <w:lvlText w:val="•"/>
      <w:lvlJc w:val="left"/>
      <w:pPr>
        <w:tabs>
          <w:tab w:val="num" w:pos="2160"/>
        </w:tabs>
        <w:ind w:left="2160" w:hanging="360"/>
      </w:pPr>
      <w:rPr>
        <w:rFonts w:ascii="Arial" w:hAnsi="Arial" w:hint="default"/>
      </w:rPr>
    </w:lvl>
    <w:lvl w:ilvl="3" w:tplc="14E28A44" w:tentative="1">
      <w:start w:val="1"/>
      <w:numFmt w:val="bullet"/>
      <w:lvlText w:val="•"/>
      <w:lvlJc w:val="left"/>
      <w:pPr>
        <w:tabs>
          <w:tab w:val="num" w:pos="2880"/>
        </w:tabs>
        <w:ind w:left="2880" w:hanging="360"/>
      </w:pPr>
      <w:rPr>
        <w:rFonts w:ascii="Arial" w:hAnsi="Arial" w:hint="default"/>
      </w:rPr>
    </w:lvl>
    <w:lvl w:ilvl="4" w:tplc="B9E6524E" w:tentative="1">
      <w:start w:val="1"/>
      <w:numFmt w:val="bullet"/>
      <w:lvlText w:val="•"/>
      <w:lvlJc w:val="left"/>
      <w:pPr>
        <w:tabs>
          <w:tab w:val="num" w:pos="3600"/>
        </w:tabs>
        <w:ind w:left="3600" w:hanging="360"/>
      </w:pPr>
      <w:rPr>
        <w:rFonts w:ascii="Arial" w:hAnsi="Arial" w:hint="default"/>
      </w:rPr>
    </w:lvl>
    <w:lvl w:ilvl="5" w:tplc="0C3EEDC6" w:tentative="1">
      <w:start w:val="1"/>
      <w:numFmt w:val="bullet"/>
      <w:lvlText w:val="•"/>
      <w:lvlJc w:val="left"/>
      <w:pPr>
        <w:tabs>
          <w:tab w:val="num" w:pos="4320"/>
        </w:tabs>
        <w:ind w:left="4320" w:hanging="360"/>
      </w:pPr>
      <w:rPr>
        <w:rFonts w:ascii="Arial" w:hAnsi="Arial" w:hint="default"/>
      </w:rPr>
    </w:lvl>
    <w:lvl w:ilvl="6" w:tplc="4C0CE018" w:tentative="1">
      <w:start w:val="1"/>
      <w:numFmt w:val="bullet"/>
      <w:lvlText w:val="•"/>
      <w:lvlJc w:val="left"/>
      <w:pPr>
        <w:tabs>
          <w:tab w:val="num" w:pos="5040"/>
        </w:tabs>
        <w:ind w:left="5040" w:hanging="360"/>
      </w:pPr>
      <w:rPr>
        <w:rFonts w:ascii="Arial" w:hAnsi="Arial" w:hint="default"/>
      </w:rPr>
    </w:lvl>
    <w:lvl w:ilvl="7" w:tplc="93B656CC" w:tentative="1">
      <w:start w:val="1"/>
      <w:numFmt w:val="bullet"/>
      <w:lvlText w:val="•"/>
      <w:lvlJc w:val="left"/>
      <w:pPr>
        <w:tabs>
          <w:tab w:val="num" w:pos="5760"/>
        </w:tabs>
        <w:ind w:left="5760" w:hanging="360"/>
      </w:pPr>
      <w:rPr>
        <w:rFonts w:ascii="Arial" w:hAnsi="Arial" w:hint="default"/>
      </w:rPr>
    </w:lvl>
    <w:lvl w:ilvl="8" w:tplc="23B2C5DC" w:tentative="1">
      <w:start w:val="1"/>
      <w:numFmt w:val="bullet"/>
      <w:lvlText w:val="•"/>
      <w:lvlJc w:val="left"/>
      <w:pPr>
        <w:tabs>
          <w:tab w:val="num" w:pos="6480"/>
        </w:tabs>
        <w:ind w:left="6480" w:hanging="360"/>
      </w:pPr>
      <w:rPr>
        <w:rFonts w:ascii="Arial" w:hAnsi="Arial" w:hint="default"/>
      </w:rPr>
    </w:lvl>
  </w:abstractNum>
  <w:abstractNum w:abstractNumId="1">
    <w:nsid w:val="04C05801"/>
    <w:multiLevelType w:val="hybridMultilevel"/>
    <w:tmpl w:val="D8DA9C8A"/>
    <w:lvl w:ilvl="0" w:tplc="41CC955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23C9"/>
    <w:multiLevelType w:val="multilevel"/>
    <w:tmpl w:val="1BC26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1C3C00"/>
    <w:multiLevelType w:val="hybridMultilevel"/>
    <w:tmpl w:val="FF006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C44B8"/>
    <w:multiLevelType w:val="hybridMultilevel"/>
    <w:tmpl w:val="F008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1720"/>
    <w:multiLevelType w:val="hybridMultilevel"/>
    <w:tmpl w:val="1316B82A"/>
    <w:lvl w:ilvl="0" w:tplc="50D09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2A6374"/>
    <w:multiLevelType w:val="hybridMultilevel"/>
    <w:tmpl w:val="1316B82A"/>
    <w:lvl w:ilvl="0" w:tplc="50D09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3D0F2C"/>
    <w:multiLevelType w:val="hybridMultilevel"/>
    <w:tmpl w:val="8108B118"/>
    <w:lvl w:ilvl="0" w:tplc="76783496">
      <w:start w:val="1"/>
      <w:numFmt w:val="bullet"/>
      <w:lvlText w:val="•"/>
      <w:lvlJc w:val="left"/>
      <w:pPr>
        <w:tabs>
          <w:tab w:val="num" w:pos="720"/>
        </w:tabs>
        <w:ind w:left="720" w:hanging="360"/>
      </w:pPr>
      <w:rPr>
        <w:rFonts w:ascii="Arial" w:hAnsi="Arial" w:hint="default"/>
      </w:rPr>
    </w:lvl>
    <w:lvl w:ilvl="1" w:tplc="AC523996" w:tentative="1">
      <w:start w:val="1"/>
      <w:numFmt w:val="bullet"/>
      <w:lvlText w:val="•"/>
      <w:lvlJc w:val="left"/>
      <w:pPr>
        <w:tabs>
          <w:tab w:val="num" w:pos="1440"/>
        </w:tabs>
        <w:ind w:left="1440" w:hanging="360"/>
      </w:pPr>
      <w:rPr>
        <w:rFonts w:ascii="Arial" w:hAnsi="Arial" w:hint="default"/>
      </w:rPr>
    </w:lvl>
    <w:lvl w:ilvl="2" w:tplc="8286F054" w:tentative="1">
      <w:start w:val="1"/>
      <w:numFmt w:val="bullet"/>
      <w:lvlText w:val="•"/>
      <w:lvlJc w:val="left"/>
      <w:pPr>
        <w:tabs>
          <w:tab w:val="num" w:pos="2160"/>
        </w:tabs>
        <w:ind w:left="2160" w:hanging="360"/>
      </w:pPr>
      <w:rPr>
        <w:rFonts w:ascii="Arial" w:hAnsi="Arial" w:hint="default"/>
      </w:rPr>
    </w:lvl>
    <w:lvl w:ilvl="3" w:tplc="760AF028" w:tentative="1">
      <w:start w:val="1"/>
      <w:numFmt w:val="bullet"/>
      <w:lvlText w:val="•"/>
      <w:lvlJc w:val="left"/>
      <w:pPr>
        <w:tabs>
          <w:tab w:val="num" w:pos="2880"/>
        </w:tabs>
        <w:ind w:left="2880" w:hanging="360"/>
      </w:pPr>
      <w:rPr>
        <w:rFonts w:ascii="Arial" w:hAnsi="Arial" w:hint="default"/>
      </w:rPr>
    </w:lvl>
    <w:lvl w:ilvl="4" w:tplc="E082752E" w:tentative="1">
      <w:start w:val="1"/>
      <w:numFmt w:val="bullet"/>
      <w:lvlText w:val="•"/>
      <w:lvlJc w:val="left"/>
      <w:pPr>
        <w:tabs>
          <w:tab w:val="num" w:pos="3600"/>
        </w:tabs>
        <w:ind w:left="3600" w:hanging="360"/>
      </w:pPr>
      <w:rPr>
        <w:rFonts w:ascii="Arial" w:hAnsi="Arial" w:hint="default"/>
      </w:rPr>
    </w:lvl>
    <w:lvl w:ilvl="5" w:tplc="CAA4811A" w:tentative="1">
      <w:start w:val="1"/>
      <w:numFmt w:val="bullet"/>
      <w:lvlText w:val="•"/>
      <w:lvlJc w:val="left"/>
      <w:pPr>
        <w:tabs>
          <w:tab w:val="num" w:pos="4320"/>
        </w:tabs>
        <w:ind w:left="4320" w:hanging="360"/>
      </w:pPr>
      <w:rPr>
        <w:rFonts w:ascii="Arial" w:hAnsi="Arial" w:hint="default"/>
      </w:rPr>
    </w:lvl>
    <w:lvl w:ilvl="6" w:tplc="4B0A0F88" w:tentative="1">
      <w:start w:val="1"/>
      <w:numFmt w:val="bullet"/>
      <w:lvlText w:val="•"/>
      <w:lvlJc w:val="left"/>
      <w:pPr>
        <w:tabs>
          <w:tab w:val="num" w:pos="5040"/>
        </w:tabs>
        <w:ind w:left="5040" w:hanging="360"/>
      </w:pPr>
      <w:rPr>
        <w:rFonts w:ascii="Arial" w:hAnsi="Arial" w:hint="default"/>
      </w:rPr>
    </w:lvl>
    <w:lvl w:ilvl="7" w:tplc="555651D8" w:tentative="1">
      <w:start w:val="1"/>
      <w:numFmt w:val="bullet"/>
      <w:lvlText w:val="•"/>
      <w:lvlJc w:val="left"/>
      <w:pPr>
        <w:tabs>
          <w:tab w:val="num" w:pos="5760"/>
        </w:tabs>
        <w:ind w:left="5760" w:hanging="360"/>
      </w:pPr>
      <w:rPr>
        <w:rFonts w:ascii="Arial" w:hAnsi="Arial" w:hint="default"/>
      </w:rPr>
    </w:lvl>
    <w:lvl w:ilvl="8" w:tplc="2CA2A8A2" w:tentative="1">
      <w:start w:val="1"/>
      <w:numFmt w:val="bullet"/>
      <w:lvlText w:val="•"/>
      <w:lvlJc w:val="left"/>
      <w:pPr>
        <w:tabs>
          <w:tab w:val="num" w:pos="6480"/>
        </w:tabs>
        <w:ind w:left="6480" w:hanging="360"/>
      </w:pPr>
      <w:rPr>
        <w:rFonts w:ascii="Arial" w:hAnsi="Arial" w:hint="default"/>
      </w:rPr>
    </w:lvl>
  </w:abstractNum>
  <w:abstractNum w:abstractNumId="8">
    <w:nsid w:val="0FC478EB"/>
    <w:multiLevelType w:val="multilevel"/>
    <w:tmpl w:val="F0081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6DC2783"/>
    <w:multiLevelType w:val="hybridMultilevel"/>
    <w:tmpl w:val="517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65BB2"/>
    <w:multiLevelType w:val="hybridMultilevel"/>
    <w:tmpl w:val="2F22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A4E64"/>
    <w:multiLevelType w:val="hybridMultilevel"/>
    <w:tmpl w:val="34FAA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A7AC8"/>
    <w:multiLevelType w:val="hybridMultilevel"/>
    <w:tmpl w:val="312A9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958B2"/>
    <w:multiLevelType w:val="multilevel"/>
    <w:tmpl w:val="EB7474BA"/>
    <w:lvl w:ilvl="0">
      <w:start w:val="1"/>
      <w:numFmt w:val="decimal"/>
      <w:lvlText w:val="%1."/>
      <w:lvlJc w:val="left"/>
      <w:pPr>
        <w:ind w:left="1725" w:hanging="100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16B2D10"/>
    <w:multiLevelType w:val="hybridMultilevel"/>
    <w:tmpl w:val="D2BAAE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B61B3"/>
    <w:multiLevelType w:val="hybridMultilevel"/>
    <w:tmpl w:val="1786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D69CA"/>
    <w:multiLevelType w:val="multilevel"/>
    <w:tmpl w:val="50927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4B325B"/>
    <w:multiLevelType w:val="hybridMultilevel"/>
    <w:tmpl w:val="1BA6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672BD"/>
    <w:multiLevelType w:val="hybridMultilevel"/>
    <w:tmpl w:val="1316B82A"/>
    <w:lvl w:ilvl="0" w:tplc="50D09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CA5B6F"/>
    <w:multiLevelType w:val="hybridMultilevel"/>
    <w:tmpl w:val="1BA6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F22FA"/>
    <w:multiLevelType w:val="hybridMultilevel"/>
    <w:tmpl w:val="0CC2AC5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47D42"/>
    <w:multiLevelType w:val="hybridMultilevel"/>
    <w:tmpl w:val="296C8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C7D92"/>
    <w:multiLevelType w:val="multilevel"/>
    <w:tmpl w:val="FF006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AE0EDE"/>
    <w:multiLevelType w:val="hybridMultilevel"/>
    <w:tmpl w:val="144AD142"/>
    <w:lvl w:ilvl="0" w:tplc="583417A2">
      <w:start w:val="1"/>
      <w:numFmt w:val="bullet"/>
      <w:lvlText w:val="•"/>
      <w:lvlJc w:val="left"/>
      <w:pPr>
        <w:tabs>
          <w:tab w:val="num" w:pos="720"/>
        </w:tabs>
        <w:ind w:left="720" w:hanging="360"/>
      </w:pPr>
      <w:rPr>
        <w:rFonts w:ascii="Arial" w:hAnsi="Arial" w:hint="default"/>
      </w:rPr>
    </w:lvl>
    <w:lvl w:ilvl="1" w:tplc="0CC066EC" w:tentative="1">
      <w:start w:val="1"/>
      <w:numFmt w:val="bullet"/>
      <w:lvlText w:val="•"/>
      <w:lvlJc w:val="left"/>
      <w:pPr>
        <w:tabs>
          <w:tab w:val="num" w:pos="1440"/>
        </w:tabs>
        <w:ind w:left="1440" w:hanging="360"/>
      </w:pPr>
      <w:rPr>
        <w:rFonts w:ascii="Arial" w:hAnsi="Arial" w:hint="default"/>
      </w:rPr>
    </w:lvl>
    <w:lvl w:ilvl="2" w:tplc="018838CC" w:tentative="1">
      <w:start w:val="1"/>
      <w:numFmt w:val="bullet"/>
      <w:lvlText w:val="•"/>
      <w:lvlJc w:val="left"/>
      <w:pPr>
        <w:tabs>
          <w:tab w:val="num" w:pos="2160"/>
        </w:tabs>
        <w:ind w:left="2160" w:hanging="360"/>
      </w:pPr>
      <w:rPr>
        <w:rFonts w:ascii="Arial" w:hAnsi="Arial" w:hint="default"/>
      </w:rPr>
    </w:lvl>
    <w:lvl w:ilvl="3" w:tplc="3BD49F2A" w:tentative="1">
      <w:start w:val="1"/>
      <w:numFmt w:val="bullet"/>
      <w:lvlText w:val="•"/>
      <w:lvlJc w:val="left"/>
      <w:pPr>
        <w:tabs>
          <w:tab w:val="num" w:pos="2880"/>
        </w:tabs>
        <w:ind w:left="2880" w:hanging="360"/>
      </w:pPr>
      <w:rPr>
        <w:rFonts w:ascii="Arial" w:hAnsi="Arial" w:hint="default"/>
      </w:rPr>
    </w:lvl>
    <w:lvl w:ilvl="4" w:tplc="835619DC" w:tentative="1">
      <w:start w:val="1"/>
      <w:numFmt w:val="bullet"/>
      <w:lvlText w:val="•"/>
      <w:lvlJc w:val="left"/>
      <w:pPr>
        <w:tabs>
          <w:tab w:val="num" w:pos="3600"/>
        </w:tabs>
        <w:ind w:left="3600" w:hanging="360"/>
      </w:pPr>
      <w:rPr>
        <w:rFonts w:ascii="Arial" w:hAnsi="Arial" w:hint="default"/>
      </w:rPr>
    </w:lvl>
    <w:lvl w:ilvl="5" w:tplc="6D7EE99E" w:tentative="1">
      <w:start w:val="1"/>
      <w:numFmt w:val="bullet"/>
      <w:lvlText w:val="•"/>
      <w:lvlJc w:val="left"/>
      <w:pPr>
        <w:tabs>
          <w:tab w:val="num" w:pos="4320"/>
        </w:tabs>
        <w:ind w:left="4320" w:hanging="360"/>
      </w:pPr>
      <w:rPr>
        <w:rFonts w:ascii="Arial" w:hAnsi="Arial" w:hint="default"/>
      </w:rPr>
    </w:lvl>
    <w:lvl w:ilvl="6" w:tplc="EE34ED96" w:tentative="1">
      <w:start w:val="1"/>
      <w:numFmt w:val="bullet"/>
      <w:lvlText w:val="•"/>
      <w:lvlJc w:val="left"/>
      <w:pPr>
        <w:tabs>
          <w:tab w:val="num" w:pos="5040"/>
        </w:tabs>
        <w:ind w:left="5040" w:hanging="360"/>
      </w:pPr>
      <w:rPr>
        <w:rFonts w:ascii="Arial" w:hAnsi="Arial" w:hint="default"/>
      </w:rPr>
    </w:lvl>
    <w:lvl w:ilvl="7" w:tplc="24C045D4" w:tentative="1">
      <w:start w:val="1"/>
      <w:numFmt w:val="bullet"/>
      <w:lvlText w:val="•"/>
      <w:lvlJc w:val="left"/>
      <w:pPr>
        <w:tabs>
          <w:tab w:val="num" w:pos="5760"/>
        </w:tabs>
        <w:ind w:left="5760" w:hanging="360"/>
      </w:pPr>
      <w:rPr>
        <w:rFonts w:ascii="Arial" w:hAnsi="Arial" w:hint="default"/>
      </w:rPr>
    </w:lvl>
    <w:lvl w:ilvl="8" w:tplc="448AF3AA" w:tentative="1">
      <w:start w:val="1"/>
      <w:numFmt w:val="bullet"/>
      <w:lvlText w:val="•"/>
      <w:lvlJc w:val="left"/>
      <w:pPr>
        <w:tabs>
          <w:tab w:val="num" w:pos="6480"/>
        </w:tabs>
        <w:ind w:left="6480" w:hanging="360"/>
      </w:pPr>
      <w:rPr>
        <w:rFonts w:ascii="Arial" w:hAnsi="Arial" w:hint="default"/>
      </w:rPr>
    </w:lvl>
  </w:abstractNum>
  <w:abstractNum w:abstractNumId="24">
    <w:nsid w:val="49616026"/>
    <w:multiLevelType w:val="multilevel"/>
    <w:tmpl w:val="5178D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BA74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4AD34749"/>
    <w:multiLevelType w:val="hybridMultilevel"/>
    <w:tmpl w:val="0882A3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F7DC1"/>
    <w:multiLevelType w:val="hybridMultilevel"/>
    <w:tmpl w:val="5B5A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00F5A"/>
    <w:multiLevelType w:val="hybridMultilevel"/>
    <w:tmpl w:val="3E363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D76E9"/>
    <w:multiLevelType w:val="hybridMultilevel"/>
    <w:tmpl w:val="1BC2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2369F"/>
    <w:multiLevelType w:val="hybridMultilevel"/>
    <w:tmpl w:val="5298EB9A"/>
    <w:lvl w:ilvl="0" w:tplc="F2FA179C">
      <w:start w:val="1"/>
      <w:numFmt w:val="bullet"/>
      <w:lvlText w:val="•"/>
      <w:lvlJc w:val="left"/>
      <w:pPr>
        <w:tabs>
          <w:tab w:val="num" w:pos="720"/>
        </w:tabs>
        <w:ind w:left="720" w:hanging="360"/>
      </w:pPr>
      <w:rPr>
        <w:rFonts w:ascii="Arial" w:hAnsi="Arial" w:hint="default"/>
      </w:rPr>
    </w:lvl>
    <w:lvl w:ilvl="1" w:tplc="1814F960" w:tentative="1">
      <w:start w:val="1"/>
      <w:numFmt w:val="bullet"/>
      <w:lvlText w:val="•"/>
      <w:lvlJc w:val="left"/>
      <w:pPr>
        <w:tabs>
          <w:tab w:val="num" w:pos="1440"/>
        </w:tabs>
        <w:ind w:left="1440" w:hanging="360"/>
      </w:pPr>
      <w:rPr>
        <w:rFonts w:ascii="Arial" w:hAnsi="Arial" w:hint="default"/>
      </w:rPr>
    </w:lvl>
    <w:lvl w:ilvl="2" w:tplc="70C22B48" w:tentative="1">
      <w:start w:val="1"/>
      <w:numFmt w:val="bullet"/>
      <w:lvlText w:val="•"/>
      <w:lvlJc w:val="left"/>
      <w:pPr>
        <w:tabs>
          <w:tab w:val="num" w:pos="2160"/>
        </w:tabs>
        <w:ind w:left="2160" w:hanging="360"/>
      </w:pPr>
      <w:rPr>
        <w:rFonts w:ascii="Arial" w:hAnsi="Arial" w:hint="default"/>
      </w:rPr>
    </w:lvl>
    <w:lvl w:ilvl="3" w:tplc="B17EC43A" w:tentative="1">
      <w:start w:val="1"/>
      <w:numFmt w:val="bullet"/>
      <w:lvlText w:val="•"/>
      <w:lvlJc w:val="left"/>
      <w:pPr>
        <w:tabs>
          <w:tab w:val="num" w:pos="2880"/>
        </w:tabs>
        <w:ind w:left="2880" w:hanging="360"/>
      </w:pPr>
      <w:rPr>
        <w:rFonts w:ascii="Arial" w:hAnsi="Arial" w:hint="default"/>
      </w:rPr>
    </w:lvl>
    <w:lvl w:ilvl="4" w:tplc="84400C3E" w:tentative="1">
      <w:start w:val="1"/>
      <w:numFmt w:val="bullet"/>
      <w:lvlText w:val="•"/>
      <w:lvlJc w:val="left"/>
      <w:pPr>
        <w:tabs>
          <w:tab w:val="num" w:pos="3600"/>
        </w:tabs>
        <w:ind w:left="3600" w:hanging="360"/>
      </w:pPr>
      <w:rPr>
        <w:rFonts w:ascii="Arial" w:hAnsi="Arial" w:hint="default"/>
      </w:rPr>
    </w:lvl>
    <w:lvl w:ilvl="5" w:tplc="FC8AF6C4" w:tentative="1">
      <w:start w:val="1"/>
      <w:numFmt w:val="bullet"/>
      <w:lvlText w:val="•"/>
      <w:lvlJc w:val="left"/>
      <w:pPr>
        <w:tabs>
          <w:tab w:val="num" w:pos="4320"/>
        </w:tabs>
        <w:ind w:left="4320" w:hanging="360"/>
      </w:pPr>
      <w:rPr>
        <w:rFonts w:ascii="Arial" w:hAnsi="Arial" w:hint="default"/>
      </w:rPr>
    </w:lvl>
    <w:lvl w:ilvl="6" w:tplc="7B2243E6" w:tentative="1">
      <w:start w:val="1"/>
      <w:numFmt w:val="bullet"/>
      <w:lvlText w:val="•"/>
      <w:lvlJc w:val="left"/>
      <w:pPr>
        <w:tabs>
          <w:tab w:val="num" w:pos="5040"/>
        </w:tabs>
        <w:ind w:left="5040" w:hanging="360"/>
      </w:pPr>
      <w:rPr>
        <w:rFonts w:ascii="Arial" w:hAnsi="Arial" w:hint="default"/>
      </w:rPr>
    </w:lvl>
    <w:lvl w:ilvl="7" w:tplc="21564994" w:tentative="1">
      <w:start w:val="1"/>
      <w:numFmt w:val="bullet"/>
      <w:lvlText w:val="•"/>
      <w:lvlJc w:val="left"/>
      <w:pPr>
        <w:tabs>
          <w:tab w:val="num" w:pos="5760"/>
        </w:tabs>
        <w:ind w:left="5760" w:hanging="360"/>
      </w:pPr>
      <w:rPr>
        <w:rFonts w:ascii="Arial" w:hAnsi="Arial" w:hint="default"/>
      </w:rPr>
    </w:lvl>
    <w:lvl w:ilvl="8" w:tplc="323EDB54" w:tentative="1">
      <w:start w:val="1"/>
      <w:numFmt w:val="bullet"/>
      <w:lvlText w:val="•"/>
      <w:lvlJc w:val="left"/>
      <w:pPr>
        <w:tabs>
          <w:tab w:val="num" w:pos="6480"/>
        </w:tabs>
        <w:ind w:left="6480" w:hanging="360"/>
      </w:pPr>
      <w:rPr>
        <w:rFonts w:ascii="Arial" w:hAnsi="Arial" w:hint="default"/>
      </w:rPr>
    </w:lvl>
  </w:abstractNum>
  <w:abstractNum w:abstractNumId="31">
    <w:nsid w:val="564D13BF"/>
    <w:multiLevelType w:val="hybridMultilevel"/>
    <w:tmpl w:val="7BAC018C"/>
    <w:lvl w:ilvl="0" w:tplc="D64E2974">
      <w:start w:val="1"/>
      <w:numFmt w:val="bullet"/>
      <w:lvlText w:val="•"/>
      <w:lvlJc w:val="left"/>
      <w:pPr>
        <w:tabs>
          <w:tab w:val="num" w:pos="720"/>
        </w:tabs>
        <w:ind w:left="720" w:hanging="360"/>
      </w:pPr>
      <w:rPr>
        <w:rFonts w:ascii="Arial" w:hAnsi="Arial" w:hint="default"/>
      </w:rPr>
    </w:lvl>
    <w:lvl w:ilvl="1" w:tplc="C29671B0" w:tentative="1">
      <w:start w:val="1"/>
      <w:numFmt w:val="bullet"/>
      <w:lvlText w:val="•"/>
      <w:lvlJc w:val="left"/>
      <w:pPr>
        <w:tabs>
          <w:tab w:val="num" w:pos="1440"/>
        </w:tabs>
        <w:ind w:left="1440" w:hanging="360"/>
      </w:pPr>
      <w:rPr>
        <w:rFonts w:ascii="Arial" w:hAnsi="Arial" w:hint="default"/>
      </w:rPr>
    </w:lvl>
    <w:lvl w:ilvl="2" w:tplc="CF767294" w:tentative="1">
      <w:start w:val="1"/>
      <w:numFmt w:val="bullet"/>
      <w:lvlText w:val="•"/>
      <w:lvlJc w:val="left"/>
      <w:pPr>
        <w:tabs>
          <w:tab w:val="num" w:pos="2160"/>
        </w:tabs>
        <w:ind w:left="2160" w:hanging="360"/>
      </w:pPr>
      <w:rPr>
        <w:rFonts w:ascii="Arial" w:hAnsi="Arial" w:hint="default"/>
      </w:rPr>
    </w:lvl>
    <w:lvl w:ilvl="3" w:tplc="0C6626E8" w:tentative="1">
      <w:start w:val="1"/>
      <w:numFmt w:val="bullet"/>
      <w:lvlText w:val="•"/>
      <w:lvlJc w:val="left"/>
      <w:pPr>
        <w:tabs>
          <w:tab w:val="num" w:pos="2880"/>
        </w:tabs>
        <w:ind w:left="2880" w:hanging="360"/>
      </w:pPr>
      <w:rPr>
        <w:rFonts w:ascii="Arial" w:hAnsi="Arial" w:hint="default"/>
      </w:rPr>
    </w:lvl>
    <w:lvl w:ilvl="4" w:tplc="18582C88" w:tentative="1">
      <w:start w:val="1"/>
      <w:numFmt w:val="bullet"/>
      <w:lvlText w:val="•"/>
      <w:lvlJc w:val="left"/>
      <w:pPr>
        <w:tabs>
          <w:tab w:val="num" w:pos="3600"/>
        </w:tabs>
        <w:ind w:left="3600" w:hanging="360"/>
      </w:pPr>
      <w:rPr>
        <w:rFonts w:ascii="Arial" w:hAnsi="Arial" w:hint="default"/>
      </w:rPr>
    </w:lvl>
    <w:lvl w:ilvl="5" w:tplc="B7FA8F7E" w:tentative="1">
      <w:start w:val="1"/>
      <w:numFmt w:val="bullet"/>
      <w:lvlText w:val="•"/>
      <w:lvlJc w:val="left"/>
      <w:pPr>
        <w:tabs>
          <w:tab w:val="num" w:pos="4320"/>
        </w:tabs>
        <w:ind w:left="4320" w:hanging="360"/>
      </w:pPr>
      <w:rPr>
        <w:rFonts w:ascii="Arial" w:hAnsi="Arial" w:hint="default"/>
      </w:rPr>
    </w:lvl>
    <w:lvl w:ilvl="6" w:tplc="4B126300" w:tentative="1">
      <w:start w:val="1"/>
      <w:numFmt w:val="bullet"/>
      <w:lvlText w:val="•"/>
      <w:lvlJc w:val="left"/>
      <w:pPr>
        <w:tabs>
          <w:tab w:val="num" w:pos="5040"/>
        </w:tabs>
        <w:ind w:left="5040" w:hanging="360"/>
      </w:pPr>
      <w:rPr>
        <w:rFonts w:ascii="Arial" w:hAnsi="Arial" w:hint="default"/>
      </w:rPr>
    </w:lvl>
    <w:lvl w:ilvl="7" w:tplc="7BA840CC" w:tentative="1">
      <w:start w:val="1"/>
      <w:numFmt w:val="bullet"/>
      <w:lvlText w:val="•"/>
      <w:lvlJc w:val="left"/>
      <w:pPr>
        <w:tabs>
          <w:tab w:val="num" w:pos="5760"/>
        </w:tabs>
        <w:ind w:left="5760" w:hanging="360"/>
      </w:pPr>
      <w:rPr>
        <w:rFonts w:ascii="Arial" w:hAnsi="Arial" w:hint="default"/>
      </w:rPr>
    </w:lvl>
    <w:lvl w:ilvl="8" w:tplc="3C6433AC" w:tentative="1">
      <w:start w:val="1"/>
      <w:numFmt w:val="bullet"/>
      <w:lvlText w:val="•"/>
      <w:lvlJc w:val="left"/>
      <w:pPr>
        <w:tabs>
          <w:tab w:val="num" w:pos="6480"/>
        </w:tabs>
        <w:ind w:left="6480" w:hanging="360"/>
      </w:pPr>
      <w:rPr>
        <w:rFonts w:ascii="Arial" w:hAnsi="Arial" w:hint="default"/>
      </w:rPr>
    </w:lvl>
  </w:abstractNum>
  <w:abstractNum w:abstractNumId="32">
    <w:nsid w:val="566C2F7E"/>
    <w:multiLevelType w:val="hybridMultilevel"/>
    <w:tmpl w:val="5D54E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0261D"/>
    <w:multiLevelType w:val="hybridMultilevel"/>
    <w:tmpl w:val="9C36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A42EA"/>
    <w:multiLevelType w:val="hybridMultilevel"/>
    <w:tmpl w:val="B2F2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8661F"/>
    <w:multiLevelType w:val="hybridMultilevel"/>
    <w:tmpl w:val="F0D2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162C0"/>
    <w:multiLevelType w:val="hybridMultilevel"/>
    <w:tmpl w:val="0CC2AC5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C2BC8"/>
    <w:multiLevelType w:val="hybridMultilevel"/>
    <w:tmpl w:val="2A704E22"/>
    <w:lvl w:ilvl="0" w:tplc="115A2B4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1142B"/>
    <w:multiLevelType w:val="hybridMultilevel"/>
    <w:tmpl w:val="03FE7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16EBC"/>
    <w:multiLevelType w:val="hybridMultilevel"/>
    <w:tmpl w:val="F35EF2DA"/>
    <w:lvl w:ilvl="0" w:tplc="50D09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DA6DC0"/>
    <w:multiLevelType w:val="hybridMultilevel"/>
    <w:tmpl w:val="50927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F390C"/>
    <w:multiLevelType w:val="hybridMultilevel"/>
    <w:tmpl w:val="7C98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87E4A"/>
    <w:multiLevelType w:val="hybridMultilevel"/>
    <w:tmpl w:val="749C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BF187C"/>
    <w:multiLevelType w:val="hybridMultilevel"/>
    <w:tmpl w:val="0DEECD72"/>
    <w:lvl w:ilvl="0" w:tplc="05BA2D58">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F0A84"/>
    <w:multiLevelType w:val="hybridMultilevel"/>
    <w:tmpl w:val="EB7474BA"/>
    <w:lvl w:ilvl="0" w:tplc="05BA2D5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41"/>
  </w:num>
  <w:num w:numId="5">
    <w:abstractNumId w:val="4"/>
  </w:num>
  <w:num w:numId="6">
    <w:abstractNumId w:val="7"/>
  </w:num>
  <w:num w:numId="7">
    <w:abstractNumId w:val="0"/>
  </w:num>
  <w:num w:numId="8">
    <w:abstractNumId w:val="31"/>
  </w:num>
  <w:num w:numId="9">
    <w:abstractNumId w:val="23"/>
  </w:num>
  <w:num w:numId="10">
    <w:abstractNumId w:val="30"/>
  </w:num>
  <w:num w:numId="11">
    <w:abstractNumId w:val="9"/>
  </w:num>
  <w:num w:numId="12">
    <w:abstractNumId w:val="17"/>
  </w:num>
  <w:num w:numId="13">
    <w:abstractNumId w:val="11"/>
  </w:num>
  <w:num w:numId="14">
    <w:abstractNumId w:val="21"/>
  </w:num>
  <w:num w:numId="15">
    <w:abstractNumId w:val="32"/>
  </w:num>
  <w:num w:numId="16">
    <w:abstractNumId w:val="38"/>
  </w:num>
  <w:num w:numId="17">
    <w:abstractNumId w:val="10"/>
  </w:num>
  <w:num w:numId="18">
    <w:abstractNumId w:val="18"/>
  </w:num>
  <w:num w:numId="19">
    <w:abstractNumId w:val="6"/>
  </w:num>
  <w:num w:numId="20">
    <w:abstractNumId w:val="1"/>
  </w:num>
  <w:num w:numId="21">
    <w:abstractNumId w:val="44"/>
  </w:num>
  <w:num w:numId="22">
    <w:abstractNumId w:val="37"/>
  </w:num>
  <w:num w:numId="23">
    <w:abstractNumId w:val="39"/>
  </w:num>
  <w:num w:numId="24">
    <w:abstractNumId w:val="28"/>
  </w:num>
  <w:num w:numId="25">
    <w:abstractNumId w:val="29"/>
  </w:num>
  <w:num w:numId="26">
    <w:abstractNumId w:val="2"/>
  </w:num>
  <w:num w:numId="27">
    <w:abstractNumId w:val="3"/>
  </w:num>
  <w:num w:numId="28">
    <w:abstractNumId w:val="22"/>
  </w:num>
  <w:num w:numId="29">
    <w:abstractNumId w:val="12"/>
  </w:num>
  <w:num w:numId="30">
    <w:abstractNumId w:val="33"/>
  </w:num>
  <w:num w:numId="31">
    <w:abstractNumId w:val="24"/>
  </w:num>
  <w:num w:numId="32">
    <w:abstractNumId w:val="26"/>
  </w:num>
  <w:num w:numId="33">
    <w:abstractNumId w:val="42"/>
  </w:num>
  <w:num w:numId="34">
    <w:abstractNumId w:val="40"/>
  </w:num>
  <w:num w:numId="35">
    <w:abstractNumId w:val="16"/>
  </w:num>
  <w:num w:numId="36">
    <w:abstractNumId w:val="20"/>
  </w:num>
  <w:num w:numId="37">
    <w:abstractNumId w:val="27"/>
  </w:num>
  <w:num w:numId="38">
    <w:abstractNumId w:val="34"/>
  </w:num>
  <w:num w:numId="39">
    <w:abstractNumId w:val="35"/>
  </w:num>
  <w:num w:numId="40">
    <w:abstractNumId w:val="15"/>
  </w:num>
  <w:num w:numId="41">
    <w:abstractNumId w:val="36"/>
  </w:num>
  <w:num w:numId="42">
    <w:abstractNumId w:val="19"/>
  </w:num>
  <w:num w:numId="43">
    <w:abstractNumId w:val="13"/>
  </w:num>
  <w:num w:numId="44">
    <w:abstractNumId w:val="43"/>
  </w:num>
  <w:num w:numId="45">
    <w:abstractNumId w:val="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504DE"/>
    <w:rsid w:val="00022131"/>
    <w:rsid w:val="000248B2"/>
    <w:rsid w:val="0002717D"/>
    <w:rsid w:val="000311BA"/>
    <w:rsid w:val="000318AB"/>
    <w:rsid w:val="00040C8D"/>
    <w:rsid w:val="00044648"/>
    <w:rsid w:val="000539EC"/>
    <w:rsid w:val="00054E40"/>
    <w:rsid w:val="00063D54"/>
    <w:rsid w:val="0006519F"/>
    <w:rsid w:val="000A3176"/>
    <w:rsid w:val="000C60BD"/>
    <w:rsid w:val="00102AA4"/>
    <w:rsid w:val="00102B20"/>
    <w:rsid w:val="00130228"/>
    <w:rsid w:val="00141B55"/>
    <w:rsid w:val="001439AC"/>
    <w:rsid w:val="001665E1"/>
    <w:rsid w:val="001668F3"/>
    <w:rsid w:val="00170C21"/>
    <w:rsid w:val="001A4CC5"/>
    <w:rsid w:val="001A5C27"/>
    <w:rsid w:val="001B2C8E"/>
    <w:rsid w:val="001B42FE"/>
    <w:rsid w:val="001D0F87"/>
    <w:rsid w:val="001E2B58"/>
    <w:rsid w:val="001E58AE"/>
    <w:rsid w:val="001F6B27"/>
    <w:rsid w:val="0020727A"/>
    <w:rsid w:val="00267C22"/>
    <w:rsid w:val="002B4605"/>
    <w:rsid w:val="002C6473"/>
    <w:rsid w:val="00301A0F"/>
    <w:rsid w:val="003273D2"/>
    <w:rsid w:val="00363FD0"/>
    <w:rsid w:val="003648C2"/>
    <w:rsid w:val="003830AE"/>
    <w:rsid w:val="003924C1"/>
    <w:rsid w:val="00397F8E"/>
    <w:rsid w:val="003A14B1"/>
    <w:rsid w:val="003B1E39"/>
    <w:rsid w:val="003C3A79"/>
    <w:rsid w:val="003D595D"/>
    <w:rsid w:val="003F45D7"/>
    <w:rsid w:val="003F4B76"/>
    <w:rsid w:val="00410EC8"/>
    <w:rsid w:val="00426A12"/>
    <w:rsid w:val="0048023E"/>
    <w:rsid w:val="004B59D8"/>
    <w:rsid w:val="004B75C1"/>
    <w:rsid w:val="00524CE6"/>
    <w:rsid w:val="00527475"/>
    <w:rsid w:val="005316CE"/>
    <w:rsid w:val="0054615D"/>
    <w:rsid w:val="00572882"/>
    <w:rsid w:val="00575B6C"/>
    <w:rsid w:val="005F13D7"/>
    <w:rsid w:val="00604B64"/>
    <w:rsid w:val="0061152B"/>
    <w:rsid w:val="00611809"/>
    <w:rsid w:val="00615D37"/>
    <w:rsid w:val="00675B3E"/>
    <w:rsid w:val="006B67FE"/>
    <w:rsid w:val="006D3953"/>
    <w:rsid w:val="006E61B2"/>
    <w:rsid w:val="006F2181"/>
    <w:rsid w:val="007224D9"/>
    <w:rsid w:val="0073391D"/>
    <w:rsid w:val="00746F4F"/>
    <w:rsid w:val="007509AB"/>
    <w:rsid w:val="00751595"/>
    <w:rsid w:val="00757035"/>
    <w:rsid w:val="00782AEA"/>
    <w:rsid w:val="007971A7"/>
    <w:rsid w:val="007A68B5"/>
    <w:rsid w:val="007B31E7"/>
    <w:rsid w:val="007D5DC9"/>
    <w:rsid w:val="007E2A12"/>
    <w:rsid w:val="007E2E00"/>
    <w:rsid w:val="00813221"/>
    <w:rsid w:val="00821239"/>
    <w:rsid w:val="008521AE"/>
    <w:rsid w:val="0087358C"/>
    <w:rsid w:val="00877459"/>
    <w:rsid w:val="008B416B"/>
    <w:rsid w:val="008B4384"/>
    <w:rsid w:val="008C3663"/>
    <w:rsid w:val="008D0845"/>
    <w:rsid w:val="008D2044"/>
    <w:rsid w:val="008D72DE"/>
    <w:rsid w:val="008E6FA6"/>
    <w:rsid w:val="00915CE8"/>
    <w:rsid w:val="009261AA"/>
    <w:rsid w:val="00951340"/>
    <w:rsid w:val="00952183"/>
    <w:rsid w:val="0095344C"/>
    <w:rsid w:val="00984234"/>
    <w:rsid w:val="009873EC"/>
    <w:rsid w:val="009A2B65"/>
    <w:rsid w:val="009A48B9"/>
    <w:rsid w:val="009B40EF"/>
    <w:rsid w:val="009C4742"/>
    <w:rsid w:val="009C5805"/>
    <w:rsid w:val="009E656F"/>
    <w:rsid w:val="00A10A9D"/>
    <w:rsid w:val="00A33D68"/>
    <w:rsid w:val="00A372AE"/>
    <w:rsid w:val="00A457D8"/>
    <w:rsid w:val="00A46633"/>
    <w:rsid w:val="00A715EB"/>
    <w:rsid w:val="00A834D9"/>
    <w:rsid w:val="00A90542"/>
    <w:rsid w:val="00AB21F9"/>
    <w:rsid w:val="00AB5ABC"/>
    <w:rsid w:val="00AE642D"/>
    <w:rsid w:val="00B01E80"/>
    <w:rsid w:val="00B0325C"/>
    <w:rsid w:val="00B4394A"/>
    <w:rsid w:val="00B501D5"/>
    <w:rsid w:val="00B65680"/>
    <w:rsid w:val="00B831F7"/>
    <w:rsid w:val="00B933F6"/>
    <w:rsid w:val="00BB1DED"/>
    <w:rsid w:val="00BB4932"/>
    <w:rsid w:val="00BB5826"/>
    <w:rsid w:val="00BD6CD0"/>
    <w:rsid w:val="00BE19B5"/>
    <w:rsid w:val="00BF449F"/>
    <w:rsid w:val="00C30D16"/>
    <w:rsid w:val="00C504DE"/>
    <w:rsid w:val="00C54D10"/>
    <w:rsid w:val="00C60209"/>
    <w:rsid w:val="00C95A44"/>
    <w:rsid w:val="00CA6C4C"/>
    <w:rsid w:val="00CA73EB"/>
    <w:rsid w:val="00D037A6"/>
    <w:rsid w:val="00D0571F"/>
    <w:rsid w:val="00D05861"/>
    <w:rsid w:val="00D26FB1"/>
    <w:rsid w:val="00D37E1B"/>
    <w:rsid w:val="00D453EA"/>
    <w:rsid w:val="00D86B32"/>
    <w:rsid w:val="00D92397"/>
    <w:rsid w:val="00DB2016"/>
    <w:rsid w:val="00DC3771"/>
    <w:rsid w:val="00E01401"/>
    <w:rsid w:val="00E14E17"/>
    <w:rsid w:val="00E25932"/>
    <w:rsid w:val="00E44945"/>
    <w:rsid w:val="00E57B1C"/>
    <w:rsid w:val="00E83E5E"/>
    <w:rsid w:val="00E850EB"/>
    <w:rsid w:val="00EA487C"/>
    <w:rsid w:val="00EA7D2B"/>
    <w:rsid w:val="00EB1772"/>
    <w:rsid w:val="00EC4D27"/>
    <w:rsid w:val="00F21363"/>
    <w:rsid w:val="00F45804"/>
    <w:rsid w:val="00F81A23"/>
    <w:rsid w:val="00FA5435"/>
    <w:rsid w:val="00FB6D26"/>
    <w:rsid w:val="00FC6F25"/>
    <w:rsid w:val="00FE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83F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D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A6C4C"/>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CA6C4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CA6C4C"/>
    <w:pPr>
      <w:keepNext/>
      <w:keepLines/>
      <w:numPr>
        <w:ilvl w:val="2"/>
        <w:numId w:val="2"/>
      </w:numPr>
      <w:spacing w:before="200"/>
      <w:outlineLvl w:val="2"/>
    </w:pPr>
    <w:rPr>
      <w:rFonts w:asciiTheme="majorHAnsi" w:eastAsiaTheme="majorEastAsia" w:hAnsiTheme="majorHAnsi" w:cstheme="majorBidi"/>
      <w:b/>
      <w:bCs/>
      <w:color w:val="4F81BD" w:themeColor="accent1"/>
      <w:sz w:val="24"/>
      <w:szCs w:val="24"/>
      <w:lang w:eastAsia="ja-JP"/>
    </w:rPr>
  </w:style>
  <w:style w:type="paragraph" w:styleId="Heading4">
    <w:name w:val="heading 4"/>
    <w:basedOn w:val="Normal"/>
    <w:next w:val="Normal"/>
    <w:link w:val="Heading4Char"/>
    <w:uiPriority w:val="9"/>
    <w:unhideWhenUsed/>
    <w:qFormat/>
    <w:rsid w:val="00CA6C4C"/>
    <w:pPr>
      <w:keepNext/>
      <w:keepLines/>
      <w:numPr>
        <w:ilvl w:val="3"/>
        <w:numId w:val="2"/>
      </w:numPr>
      <w:spacing w:before="200"/>
      <w:outlineLvl w:val="3"/>
    </w:pPr>
    <w:rPr>
      <w:rFonts w:asciiTheme="majorHAnsi" w:eastAsiaTheme="majorEastAsia" w:hAnsiTheme="majorHAnsi" w:cstheme="majorBidi"/>
      <w:b/>
      <w:bCs/>
      <w:i/>
      <w:iCs/>
      <w:color w:val="4F81BD" w:themeColor="accent1"/>
      <w:sz w:val="24"/>
      <w:szCs w:val="24"/>
      <w:lang w:eastAsia="ja-JP"/>
    </w:rPr>
  </w:style>
  <w:style w:type="paragraph" w:styleId="Heading5">
    <w:name w:val="heading 5"/>
    <w:basedOn w:val="Normal"/>
    <w:next w:val="Normal"/>
    <w:link w:val="Heading5Char"/>
    <w:uiPriority w:val="9"/>
    <w:unhideWhenUsed/>
    <w:qFormat/>
    <w:rsid w:val="00CA6C4C"/>
    <w:pPr>
      <w:keepNext/>
      <w:keepLines/>
      <w:numPr>
        <w:ilvl w:val="4"/>
        <w:numId w:val="2"/>
      </w:numPr>
      <w:spacing w:before="200"/>
      <w:outlineLvl w:val="4"/>
    </w:pPr>
    <w:rPr>
      <w:rFonts w:asciiTheme="majorHAnsi" w:eastAsiaTheme="majorEastAsia" w:hAnsiTheme="majorHAnsi" w:cstheme="majorBidi"/>
      <w:color w:val="243F60" w:themeColor="accent1" w:themeShade="7F"/>
      <w:sz w:val="24"/>
      <w:szCs w:val="24"/>
      <w:lang w:eastAsia="ja-JP"/>
    </w:rPr>
  </w:style>
  <w:style w:type="paragraph" w:styleId="Heading6">
    <w:name w:val="heading 6"/>
    <w:basedOn w:val="Normal"/>
    <w:next w:val="Normal"/>
    <w:link w:val="Heading6Char"/>
    <w:uiPriority w:val="9"/>
    <w:semiHidden/>
    <w:unhideWhenUsed/>
    <w:qFormat/>
    <w:rsid w:val="00CA6C4C"/>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4"/>
      <w:szCs w:val="24"/>
      <w:lang w:eastAsia="ja-JP"/>
    </w:rPr>
  </w:style>
  <w:style w:type="paragraph" w:styleId="Heading7">
    <w:name w:val="heading 7"/>
    <w:basedOn w:val="Normal"/>
    <w:next w:val="Normal"/>
    <w:link w:val="Heading7Char"/>
    <w:uiPriority w:val="9"/>
    <w:semiHidden/>
    <w:unhideWhenUsed/>
    <w:qFormat/>
    <w:rsid w:val="00CA6C4C"/>
    <w:pPr>
      <w:keepNext/>
      <w:keepLines/>
      <w:numPr>
        <w:ilvl w:val="6"/>
        <w:numId w:val="2"/>
      </w:numPr>
      <w:spacing w:before="200"/>
      <w:outlineLvl w:val="6"/>
    </w:pPr>
    <w:rPr>
      <w:rFonts w:asciiTheme="majorHAnsi" w:eastAsiaTheme="majorEastAsia" w:hAnsiTheme="majorHAnsi" w:cstheme="majorBidi"/>
      <w:i/>
      <w:iCs/>
      <w:color w:val="404040" w:themeColor="text1" w:themeTint="BF"/>
      <w:sz w:val="24"/>
      <w:szCs w:val="24"/>
      <w:lang w:eastAsia="ja-JP"/>
    </w:rPr>
  </w:style>
  <w:style w:type="paragraph" w:styleId="Heading8">
    <w:name w:val="heading 8"/>
    <w:basedOn w:val="Normal"/>
    <w:next w:val="Normal"/>
    <w:link w:val="Heading8Char"/>
    <w:uiPriority w:val="9"/>
    <w:semiHidden/>
    <w:unhideWhenUsed/>
    <w:qFormat/>
    <w:rsid w:val="00CA6C4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CA6C4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DE"/>
    <w:pPr>
      <w:ind w:left="720"/>
    </w:pPr>
  </w:style>
  <w:style w:type="paragraph" w:styleId="PlainText">
    <w:name w:val="Plain Text"/>
    <w:basedOn w:val="Normal"/>
    <w:link w:val="PlainTextChar"/>
    <w:uiPriority w:val="99"/>
    <w:unhideWhenUsed/>
    <w:rsid w:val="00751595"/>
    <w:rPr>
      <w:rFonts w:ascii="Consolas" w:hAnsi="Consolas" w:cstheme="minorBidi"/>
      <w:sz w:val="21"/>
      <w:szCs w:val="21"/>
    </w:rPr>
  </w:style>
  <w:style w:type="character" w:customStyle="1" w:styleId="PlainTextChar">
    <w:name w:val="Plain Text Char"/>
    <w:basedOn w:val="DefaultParagraphFont"/>
    <w:link w:val="PlainText"/>
    <w:uiPriority w:val="99"/>
    <w:rsid w:val="00751595"/>
    <w:rPr>
      <w:rFonts w:ascii="Consolas" w:hAnsi="Consolas"/>
      <w:sz w:val="21"/>
      <w:szCs w:val="21"/>
    </w:rPr>
  </w:style>
  <w:style w:type="paragraph" w:styleId="Header">
    <w:name w:val="header"/>
    <w:basedOn w:val="Normal"/>
    <w:link w:val="HeaderChar"/>
    <w:uiPriority w:val="99"/>
    <w:unhideWhenUsed/>
    <w:rsid w:val="00E14E17"/>
    <w:pPr>
      <w:tabs>
        <w:tab w:val="center" w:pos="4680"/>
        <w:tab w:val="right" w:pos="9360"/>
      </w:tabs>
    </w:pPr>
  </w:style>
  <w:style w:type="character" w:customStyle="1" w:styleId="HeaderChar">
    <w:name w:val="Header Char"/>
    <w:basedOn w:val="DefaultParagraphFont"/>
    <w:link w:val="Header"/>
    <w:uiPriority w:val="99"/>
    <w:rsid w:val="00E14E17"/>
    <w:rPr>
      <w:rFonts w:ascii="Calibri" w:hAnsi="Calibri" w:cs="Times New Roman"/>
    </w:rPr>
  </w:style>
  <w:style w:type="paragraph" w:styleId="Footer">
    <w:name w:val="footer"/>
    <w:basedOn w:val="Normal"/>
    <w:link w:val="FooterChar"/>
    <w:uiPriority w:val="99"/>
    <w:unhideWhenUsed/>
    <w:rsid w:val="00E14E17"/>
    <w:pPr>
      <w:tabs>
        <w:tab w:val="center" w:pos="4680"/>
        <w:tab w:val="right" w:pos="9360"/>
      </w:tabs>
    </w:pPr>
  </w:style>
  <w:style w:type="character" w:customStyle="1" w:styleId="FooterChar">
    <w:name w:val="Footer Char"/>
    <w:basedOn w:val="DefaultParagraphFont"/>
    <w:link w:val="Footer"/>
    <w:uiPriority w:val="99"/>
    <w:rsid w:val="00E14E17"/>
    <w:rPr>
      <w:rFonts w:ascii="Calibri" w:hAnsi="Calibri" w:cs="Times New Roman"/>
    </w:rPr>
  </w:style>
  <w:style w:type="character" w:customStyle="1" w:styleId="Heading1Char">
    <w:name w:val="Heading 1 Char"/>
    <w:basedOn w:val="DefaultParagraphFont"/>
    <w:link w:val="Heading1"/>
    <w:uiPriority w:val="9"/>
    <w:rsid w:val="00CA6C4C"/>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CA6C4C"/>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CA6C4C"/>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CA6C4C"/>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rsid w:val="00CA6C4C"/>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CA6C4C"/>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CA6C4C"/>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CA6C4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CA6C4C"/>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B933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C366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8C3663"/>
    <w:rPr>
      <w:sz w:val="20"/>
      <w:szCs w:val="20"/>
    </w:rPr>
  </w:style>
  <w:style w:type="character" w:styleId="FootnoteReference">
    <w:name w:val="footnote reference"/>
    <w:basedOn w:val="DefaultParagraphFont"/>
    <w:uiPriority w:val="99"/>
    <w:unhideWhenUsed/>
    <w:rsid w:val="008C3663"/>
    <w:rPr>
      <w:vertAlign w:val="superscript"/>
    </w:rPr>
  </w:style>
  <w:style w:type="character" w:styleId="Hyperlink">
    <w:name w:val="Hyperlink"/>
    <w:basedOn w:val="DefaultParagraphFont"/>
    <w:uiPriority w:val="99"/>
    <w:unhideWhenUsed/>
    <w:rsid w:val="008C3663"/>
    <w:rPr>
      <w:color w:val="0000FF" w:themeColor="hyperlink"/>
      <w:u w:val="single"/>
    </w:rPr>
  </w:style>
  <w:style w:type="paragraph" w:styleId="EndnoteText">
    <w:name w:val="endnote text"/>
    <w:basedOn w:val="Normal"/>
    <w:link w:val="EndnoteTextChar"/>
    <w:uiPriority w:val="99"/>
    <w:semiHidden/>
    <w:unhideWhenUsed/>
    <w:rsid w:val="00A33D68"/>
    <w:rPr>
      <w:sz w:val="20"/>
      <w:szCs w:val="20"/>
    </w:rPr>
  </w:style>
  <w:style w:type="character" w:customStyle="1" w:styleId="EndnoteTextChar">
    <w:name w:val="Endnote Text Char"/>
    <w:basedOn w:val="DefaultParagraphFont"/>
    <w:link w:val="EndnoteText"/>
    <w:uiPriority w:val="99"/>
    <w:semiHidden/>
    <w:rsid w:val="00A33D68"/>
    <w:rPr>
      <w:rFonts w:ascii="Calibri" w:hAnsi="Calibri" w:cs="Times New Roman"/>
      <w:sz w:val="20"/>
      <w:szCs w:val="20"/>
    </w:rPr>
  </w:style>
  <w:style w:type="character" w:styleId="EndnoteReference">
    <w:name w:val="endnote reference"/>
    <w:basedOn w:val="DefaultParagraphFont"/>
    <w:uiPriority w:val="99"/>
    <w:semiHidden/>
    <w:unhideWhenUsed/>
    <w:rsid w:val="00A33D68"/>
    <w:rPr>
      <w:vertAlign w:val="superscript"/>
    </w:rPr>
  </w:style>
  <w:style w:type="character" w:styleId="FollowedHyperlink">
    <w:name w:val="FollowedHyperlink"/>
    <w:basedOn w:val="DefaultParagraphFont"/>
    <w:uiPriority w:val="99"/>
    <w:semiHidden/>
    <w:unhideWhenUsed/>
    <w:rsid w:val="00575B6C"/>
    <w:rPr>
      <w:color w:val="800080" w:themeColor="followedHyperlink"/>
      <w:u w:val="single"/>
    </w:rPr>
  </w:style>
  <w:style w:type="character" w:styleId="PageNumber">
    <w:name w:val="page number"/>
    <w:basedOn w:val="DefaultParagraphFont"/>
    <w:uiPriority w:val="99"/>
    <w:semiHidden/>
    <w:unhideWhenUsed/>
    <w:rsid w:val="000311BA"/>
  </w:style>
  <w:style w:type="paragraph" w:styleId="Title">
    <w:name w:val="Title"/>
    <w:basedOn w:val="Normal"/>
    <w:next w:val="Normal"/>
    <w:link w:val="TitleChar"/>
    <w:uiPriority w:val="10"/>
    <w:qFormat/>
    <w:rsid w:val="00AE6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42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97F8E"/>
    <w:rPr>
      <w:sz w:val="18"/>
      <w:szCs w:val="18"/>
    </w:rPr>
  </w:style>
  <w:style w:type="paragraph" w:styleId="CommentText">
    <w:name w:val="annotation text"/>
    <w:basedOn w:val="Normal"/>
    <w:link w:val="CommentTextChar"/>
    <w:uiPriority w:val="99"/>
    <w:semiHidden/>
    <w:unhideWhenUsed/>
    <w:rsid w:val="00397F8E"/>
    <w:rPr>
      <w:sz w:val="24"/>
      <w:szCs w:val="24"/>
    </w:rPr>
  </w:style>
  <w:style w:type="character" w:customStyle="1" w:styleId="CommentTextChar">
    <w:name w:val="Comment Text Char"/>
    <w:basedOn w:val="DefaultParagraphFont"/>
    <w:link w:val="CommentText"/>
    <w:uiPriority w:val="99"/>
    <w:semiHidden/>
    <w:rsid w:val="00397F8E"/>
    <w:rPr>
      <w:rFonts w:ascii="Calibri" w:hAnsi="Calibri" w:cs="Times New Roman"/>
      <w:sz w:val="24"/>
      <w:szCs w:val="24"/>
    </w:rPr>
  </w:style>
  <w:style w:type="paragraph" w:styleId="BalloonText">
    <w:name w:val="Balloon Text"/>
    <w:basedOn w:val="Normal"/>
    <w:link w:val="BalloonTextChar"/>
    <w:uiPriority w:val="99"/>
    <w:semiHidden/>
    <w:unhideWhenUsed/>
    <w:rsid w:val="00397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F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0134">
      <w:bodyDiv w:val="1"/>
      <w:marLeft w:val="0"/>
      <w:marRight w:val="0"/>
      <w:marTop w:val="0"/>
      <w:marBottom w:val="0"/>
      <w:divBdr>
        <w:top w:val="none" w:sz="0" w:space="0" w:color="auto"/>
        <w:left w:val="none" w:sz="0" w:space="0" w:color="auto"/>
        <w:bottom w:val="none" w:sz="0" w:space="0" w:color="auto"/>
        <w:right w:val="none" w:sz="0" w:space="0" w:color="auto"/>
      </w:divBdr>
    </w:div>
    <w:div w:id="1277643416">
      <w:bodyDiv w:val="1"/>
      <w:marLeft w:val="0"/>
      <w:marRight w:val="0"/>
      <w:marTop w:val="0"/>
      <w:marBottom w:val="0"/>
      <w:divBdr>
        <w:top w:val="none" w:sz="0" w:space="0" w:color="auto"/>
        <w:left w:val="none" w:sz="0" w:space="0" w:color="auto"/>
        <w:bottom w:val="none" w:sz="0" w:space="0" w:color="auto"/>
        <w:right w:val="none" w:sz="0" w:space="0" w:color="auto"/>
      </w:divBdr>
    </w:div>
    <w:div w:id="1618023671">
      <w:bodyDiv w:val="1"/>
      <w:marLeft w:val="0"/>
      <w:marRight w:val="0"/>
      <w:marTop w:val="0"/>
      <w:marBottom w:val="0"/>
      <w:divBdr>
        <w:top w:val="none" w:sz="0" w:space="0" w:color="auto"/>
        <w:left w:val="none" w:sz="0" w:space="0" w:color="auto"/>
        <w:bottom w:val="none" w:sz="0" w:space="0" w:color="auto"/>
        <w:right w:val="none" w:sz="0" w:space="0" w:color="auto"/>
      </w:divBdr>
    </w:div>
    <w:div w:id="2053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www.phf.org/resourcestools/Documents/Core_Competencies_for_Public_Health_Professionals_2010May.pdf" TargetMode="External"/><Relationship Id="rId14" Type="http://schemas.openxmlformats.org/officeDocument/2006/relationships/hyperlink" Target="http://crh.arizona.edu/sites/crh.arizona.edu/files/pdf/publications/CAHsummaryALL.pdf"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wnetwork.org/_clientFiles/nycchw/_media/chw_initiative2011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9B5-D532-C945-8578-35453EDA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6649</Words>
  <Characters>37900</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Rush</cp:lastModifiedBy>
  <cp:revision>28</cp:revision>
  <dcterms:created xsi:type="dcterms:W3CDTF">2013-06-17T09:39:00Z</dcterms:created>
  <dcterms:modified xsi:type="dcterms:W3CDTF">2013-06-17T14:53:00Z</dcterms:modified>
</cp:coreProperties>
</file>